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FF870A">
      <w:pPr>
        <w:spacing w:after="0" w:line="240" w:lineRule="auto"/>
        <w:rPr>
          <w:rFonts w:hint="eastAsia" w:ascii="Arial" w:hAnsi="Arial" w:eastAsia="Calibri" w:cs="Calibri"/>
          <w:b/>
          <w:bCs/>
          <w:kern w:val="0"/>
          <w:lang w:val="en-US"/>
          <w14:ligatures w14:val="none"/>
        </w:rPr>
      </w:pPr>
      <w:r>
        <w:rPr>
          <w:rFonts w:hint="eastAsia" w:ascii="Arial" w:hAnsi="Arial" w:eastAsia="Calibri" w:cs="Calibri"/>
          <w:b/>
          <w:bCs/>
          <w:kern w:val="0"/>
          <w:lang w:val="en-US"/>
          <w14:ligatures w14:val="none"/>
        </w:rPr>
        <w:t xml:space="preserve">Microglia membrane-mediated trans-blood-brain barrier prodrug micelles </w:t>
      </w:r>
    </w:p>
    <w:p w14:paraId="7E4F9C11">
      <w:pPr>
        <w:spacing w:after="0" w:line="240" w:lineRule="auto"/>
        <w:rPr>
          <w:rFonts w:ascii="Arial" w:hAnsi="Arial" w:eastAsia="Calibri" w:cs="Calibri"/>
          <w:b/>
          <w:bCs/>
          <w:kern w:val="0"/>
          <w:lang w:val="en-US"/>
          <w14:ligatures w14:val="none"/>
        </w:rPr>
      </w:pPr>
      <w:r>
        <w:rPr>
          <w:rFonts w:hint="eastAsia" w:ascii="Arial" w:hAnsi="Arial" w:eastAsia="Calibri" w:cs="Calibri"/>
          <w:b/>
          <w:bCs/>
          <w:kern w:val="0"/>
          <w:lang w:val="en-US"/>
          <w14:ligatures w14:val="none"/>
        </w:rPr>
        <w:t>enhance phagocytosis for glioblastoma chemo-immunotherapy</w:t>
      </w:r>
    </w:p>
    <w:p w14:paraId="62CB11C4">
      <w:pPr>
        <w:spacing w:after="0" w:line="240" w:lineRule="auto"/>
        <w:rPr>
          <w:rFonts w:ascii="Arial" w:hAnsi="Arial" w:eastAsia="Calibri" w:cs="Calibri"/>
          <w:bCs/>
          <w:kern w:val="0"/>
          <w:sz w:val="20"/>
          <w:szCs w:val="20"/>
          <w14:ligatures w14:val="none"/>
        </w:rPr>
      </w:pPr>
      <w:r>
        <w:rPr>
          <w:rFonts w:hint="eastAsia" w:ascii="Arial" w:hAnsi="Arial" w:eastAsia="宋体" w:cs="Calibri"/>
          <w:b/>
          <w:kern w:val="0"/>
          <w:sz w:val="20"/>
          <w:szCs w:val="20"/>
          <w:u w:val="none"/>
          <w:lang w:val="en-US" w:eastAsia="zh-CN"/>
          <w14:ligatures w14:val="none"/>
        </w:rPr>
        <w:t>Sufen Li</w:t>
      </w:r>
      <w:r>
        <w:rPr>
          <w:rFonts w:ascii="Arial" w:hAnsi="Arial" w:eastAsia="Calibri" w:cs="Calibri"/>
          <w:b/>
          <w:kern w:val="0"/>
          <w:sz w:val="20"/>
          <w:szCs w:val="20"/>
          <w:u w:val="none"/>
          <w:vertAlign w:val="superscript"/>
          <w14:ligatures w14:val="none"/>
        </w:rPr>
        <w:t>1</w:t>
      </w:r>
      <w:r>
        <w:rPr>
          <w:rFonts w:hint="eastAsia" w:ascii="Arial" w:hAnsi="Arial" w:eastAsia="宋体" w:cs="Calibri"/>
          <w:b/>
          <w:kern w:val="0"/>
          <w:sz w:val="20"/>
          <w:szCs w:val="20"/>
          <w:u w:val="none"/>
          <w:lang w:val="en-US" w:eastAsia="zh-CN"/>
          <w14:ligatures w14:val="none"/>
        </w:rPr>
        <w:t>,</w:t>
      </w:r>
      <w:r>
        <w:rPr>
          <w:rFonts w:hint="eastAsia" w:ascii="Arial" w:hAnsi="Arial" w:eastAsia="宋体" w:cs="Calibri"/>
          <w:b/>
          <w:kern w:val="0"/>
          <w:sz w:val="20"/>
          <w:szCs w:val="20"/>
          <w:u w:val="single"/>
          <w:lang w:val="en-US" w:eastAsia="zh-CN"/>
          <w14:ligatures w14:val="none"/>
        </w:rPr>
        <w:t xml:space="preserve"> </w:t>
      </w:r>
      <w:r>
        <w:rPr>
          <w:rFonts w:ascii="Arial" w:hAnsi="Arial" w:eastAsia="Calibri" w:cs="Calibri"/>
          <w:b/>
          <w:kern w:val="0"/>
          <w:sz w:val="20"/>
          <w:szCs w:val="20"/>
          <w:u w:val="single"/>
          <w14:ligatures w14:val="none"/>
        </w:rPr>
        <w:t>J</w:t>
      </w:r>
      <w:r>
        <w:rPr>
          <w:rFonts w:hint="eastAsia" w:ascii="Arial" w:hAnsi="Arial" w:eastAsia="宋体" w:cs="Calibri"/>
          <w:b/>
          <w:kern w:val="0"/>
          <w:sz w:val="20"/>
          <w:szCs w:val="20"/>
          <w:u w:val="single"/>
          <w:lang w:val="en-US" w:eastAsia="zh-CN"/>
          <w14:ligatures w14:val="none"/>
        </w:rPr>
        <w:t>ingyan</w:t>
      </w:r>
      <w:r>
        <w:rPr>
          <w:rFonts w:ascii="Arial" w:hAnsi="Arial" w:eastAsia="Calibri" w:cs="Calibri"/>
          <w:b/>
          <w:kern w:val="0"/>
          <w:sz w:val="20"/>
          <w:szCs w:val="20"/>
          <w:u w:val="single"/>
          <w14:ligatures w14:val="none"/>
        </w:rPr>
        <w:t xml:space="preserve"> </w:t>
      </w:r>
      <w:r>
        <w:rPr>
          <w:rFonts w:hint="eastAsia" w:ascii="Arial" w:hAnsi="Arial" w:eastAsia="宋体" w:cs="Calibri"/>
          <w:b/>
          <w:kern w:val="0"/>
          <w:sz w:val="20"/>
          <w:szCs w:val="20"/>
          <w:u w:val="single"/>
          <w:lang w:val="en-US" w:eastAsia="zh-CN"/>
          <w14:ligatures w14:val="none"/>
        </w:rPr>
        <w:t>Zhang</w:t>
      </w:r>
      <w:r>
        <w:rPr>
          <w:rFonts w:ascii="Arial" w:hAnsi="Arial" w:eastAsia="Calibri" w:cs="Calibri"/>
          <w:b/>
          <w:kern w:val="0"/>
          <w:sz w:val="20"/>
          <w:szCs w:val="20"/>
          <w:u w:val="single"/>
          <w:vertAlign w:val="superscript"/>
          <w14:ligatures w14:val="none"/>
        </w:rPr>
        <w:t>1</w:t>
      </w:r>
    </w:p>
    <w:p w14:paraId="2C633F8F">
      <w:pPr>
        <w:spacing w:after="0" w:line="240" w:lineRule="auto"/>
        <w:rPr>
          <w:rFonts w:ascii="Arial" w:hAnsi="Arial" w:eastAsia="Calibri" w:cs="Calibri"/>
          <w:bCs/>
          <w:kern w:val="0"/>
          <w:sz w:val="20"/>
          <w:szCs w:val="20"/>
          <w14:ligatures w14:val="none"/>
        </w:rPr>
      </w:pPr>
      <w:r>
        <w:rPr>
          <w:rFonts w:hint="eastAsia" w:ascii="Arial" w:hAnsi="Arial" w:eastAsia="宋体" w:cs="Calibri"/>
          <w:bCs/>
          <w:kern w:val="0"/>
          <w:sz w:val="20"/>
          <w:szCs w:val="20"/>
          <w:lang w:val="en-US" w:eastAsia="zh-CN"/>
          <w14:ligatures w14:val="none"/>
        </w:rPr>
        <w:t>Zhejiang University</w:t>
      </w:r>
      <w:r>
        <w:rPr>
          <w:rFonts w:ascii="Arial" w:hAnsi="Arial" w:eastAsia="Calibri" w:cs="Calibri"/>
          <w:bCs/>
          <w:kern w:val="0"/>
          <w:sz w:val="20"/>
          <w:szCs w:val="20"/>
          <w14:ligatures w14:val="none"/>
        </w:rPr>
        <w:t xml:space="preserve">, </w:t>
      </w:r>
      <w:r>
        <w:rPr>
          <w:rFonts w:hint="eastAsia" w:ascii="Arial" w:hAnsi="Arial" w:eastAsia="宋体" w:cs="Calibri"/>
          <w:bCs/>
          <w:kern w:val="0"/>
          <w:sz w:val="20"/>
          <w:szCs w:val="20"/>
          <w:lang w:val="en-US" w:eastAsia="zh-CN"/>
          <w14:ligatures w14:val="none"/>
        </w:rPr>
        <w:t>College of Pharmaceutical Sciences</w:t>
      </w:r>
      <w:r>
        <w:rPr>
          <w:rFonts w:ascii="Arial" w:hAnsi="Arial" w:eastAsia="Calibri" w:cs="Calibri"/>
          <w:bCs/>
          <w:kern w:val="0"/>
          <w:sz w:val="20"/>
          <w:szCs w:val="20"/>
          <w:vertAlign w:val="superscript"/>
          <w14:ligatures w14:val="none"/>
        </w:rPr>
        <w:t>1</w:t>
      </w:r>
      <w:r>
        <w:rPr>
          <w:rFonts w:ascii="Arial" w:hAnsi="Arial" w:eastAsia="Calibri" w:cs="Calibri"/>
          <w:bCs/>
          <w:kern w:val="0"/>
          <w:sz w:val="20"/>
          <w:szCs w:val="20"/>
          <w14:ligatures w14:val="none"/>
        </w:rPr>
        <w:t xml:space="preserve">, </w:t>
      </w:r>
      <w:r>
        <w:rPr>
          <w:rFonts w:hint="eastAsia" w:ascii="Arial" w:hAnsi="Arial" w:eastAsia="宋体" w:cs="Calibri"/>
          <w:bCs/>
          <w:kern w:val="0"/>
          <w:sz w:val="20"/>
          <w:szCs w:val="20"/>
          <w:lang w:val="en-US" w:eastAsia="zh-CN"/>
          <w14:ligatures w14:val="none"/>
        </w:rPr>
        <w:t>Zhejiang</w:t>
      </w:r>
      <w:r>
        <w:rPr>
          <w:rFonts w:ascii="Arial" w:hAnsi="Arial" w:eastAsia="Calibri" w:cs="Calibri"/>
          <w:bCs/>
          <w:kern w:val="0"/>
          <w:sz w:val="20"/>
          <w:szCs w:val="20"/>
          <w14:ligatures w14:val="none"/>
        </w:rPr>
        <w:t xml:space="preserve">, </w:t>
      </w:r>
      <w:r>
        <w:rPr>
          <w:rFonts w:hint="eastAsia" w:ascii="Arial" w:hAnsi="Arial" w:eastAsia="宋体" w:cs="Calibri"/>
          <w:bCs/>
          <w:kern w:val="0"/>
          <w:sz w:val="20"/>
          <w:szCs w:val="20"/>
          <w:lang w:val="en-US" w:eastAsia="zh-CN"/>
          <w14:ligatures w14:val="none"/>
        </w:rPr>
        <w:t>China</w:t>
      </w:r>
      <w:r>
        <w:rPr>
          <w:rFonts w:ascii="Arial" w:hAnsi="Arial" w:eastAsia="Calibri" w:cs="Calibri"/>
          <w:bCs/>
          <w:kern w:val="0"/>
          <w:sz w:val="20"/>
          <w:szCs w:val="20"/>
          <w14:ligatures w14:val="none"/>
        </w:rPr>
        <w:t>;</w:t>
      </w:r>
    </w:p>
    <w:p w14:paraId="29E37C96">
      <w:pPr>
        <w:spacing w:after="0" w:line="240" w:lineRule="auto"/>
        <w:rPr>
          <w:rFonts w:ascii="Arial" w:hAnsi="Arial" w:eastAsia="Calibri" w:cs="Calibri"/>
          <w:bCs/>
          <w:kern w:val="0"/>
          <w:sz w:val="20"/>
          <w:szCs w:val="20"/>
          <w14:ligatures w14:val="none"/>
        </w:rPr>
      </w:pPr>
      <w:r>
        <w:rPr>
          <w:rFonts w:ascii="Arial" w:hAnsi="Arial" w:eastAsia="Calibri" w:cs="Calibri"/>
          <w:bCs/>
          <w:kern w:val="0"/>
          <w:sz w:val="20"/>
          <w:szCs w:val="20"/>
          <w14:ligatures w14:val="none"/>
        </w:rPr>
        <w:t>Department Name, Organisation</w:t>
      </w:r>
      <w:r>
        <w:rPr>
          <w:rFonts w:ascii="Arial" w:hAnsi="Arial" w:eastAsia="Calibri" w:cs="Calibri"/>
          <w:bCs/>
          <w:kern w:val="0"/>
          <w:sz w:val="20"/>
          <w:szCs w:val="20"/>
          <w:vertAlign w:val="superscript"/>
          <w14:ligatures w14:val="none"/>
        </w:rPr>
        <w:t>2</w:t>
      </w:r>
      <w:r>
        <w:rPr>
          <w:rFonts w:ascii="Arial" w:hAnsi="Arial" w:eastAsia="Calibri" w:cs="Calibri"/>
          <w:bCs/>
          <w:kern w:val="0"/>
          <w:sz w:val="20"/>
          <w:szCs w:val="20"/>
          <w14:ligatures w14:val="none"/>
        </w:rPr>
        <w:t xml:space="preserve">, City, </w:t>
      </w:r>
      <w:r>
        <w:rPr>
          <w:rFonts w:ascii="Arial" w:hAnsi="Arial" w:eastAsia="Calibri" w:cs="Calibri"/>
          <w:kern w:val="0"/>
          <w:sz w:val="20"/>
          <w:szCs w:val="20"/>
          <w14:ligatures w14:val="none"/>
        </w:rPr>
        <w:t>State</w:t>
      </w:r>
      <w:r>
        <w:rPr>
          <w:rFonts w:ascii="Arial" w:hAnsi="Arial" w:eastAsia="Calibri" w:cs="Calibri"/>
          <w:bCs/>
          <w:kern w:val="0"/>
          <w:sz w:val="20"/>
          <w:szCs w:val="20"/>
          <w14:ligatures w14:val="none"/>
        </w:rPr>
        <w:t xml:space="preserve">, Country. </w:t>
      </w:r>
    </w:p>
    <w:p w14:paraId="6FC7F627">
      <w:pPr>
        <w:spacing w:after="0" w:line="240" w:lineRule="auto"/>
        <w:rPr>
          <w:rFonts w:ascii="Arial" w:hAnsi="Arial" w:eastAsia="Calibri" w:cs="Calibri"/>
          <w:bCs/>
          <w:kern w:val="0"/>
          <w:sz w:val="20"/>
          <w:szCs w:val="20"/>
          <w14:ligatures w14:val="none"/>
        </w:rPr>
      </w:pPr>
      <w:r>
        <w:rPr>
          <w:rFonts w:ascii="Arial" w:hAnsi="Arial" w:eastAsia="Calibri" w:cs="Calibri"/>
          <w:bCs/>
          <w:i/>
          <w:kern w:val="0"/>
          <w:sz w:val="20"/>
          <w:szCs w:val="20"/>
          <w:lang w:val="en-US"/>
          <w14:ligatures w14:val="none"/>
        </w:rPr>
        <w:t xml:space="preserve"> </w:t>
      </w:r>
    </w:p>
    <w:p w14:paraId="5FE0BBB9">
      <w:pPr>
        <w:spacing w:after="0" w:line="240" w:lineRule="auto"/>
        <w:jc w:val="both"/>
        <w:rPr>
          <w:rFonts w:hint="default" w:ascii="Arial" w:hAnsi="Arial" w:eastAsia="Calibri" w:cs="Calibri"/>
          <w:bCs/>
          <w:kern w:val="0"/>
          <w:sz w:val="20"/>
          <w:szCs w:val="20"/>
          <w:lang w:val="en-US"/>
          <w14:ligatures w14:val="none"/>
        </w:rPr>
      </w:pPr>
      <w:r>
        <w:rPr>
          <w:rFonts w:ascii="Arial" w:hAnsi="Arial" w:eastAsia="Calibri" w:cs="Calibri"/>
          <w:b/>
          <w:kern w:val="0"/>
          <w:sz w:val="20"/>
          <w:szCs w:val="20"/>
          <w14:ligatures w14:val="none"/>
        </w:rPr>
        <w:t>Background and aims.</w:t>
      </w:r>
      <w:r>
        <w:rPr>
          <w:rFonts w:ascii="Arial" w:hAnsi="Arial" w:eastAsia="Calibri" w:cs="Calibri"/>
          <w:bCs/>
          <w:kern w:val="0"/>
          <w:sz w:val="20"/>
          <w:szCs w:val="20"/>
          <w14:ligatures w14:val="none"/>
        </w:rPr>
        <w:t xml:space="preserve"> </w:t>
      </w:r>
      <w:r>
        <w:rPr>
          <w:rFonts w:hint="eastAsia" w:ascii="Arial" w:hAnsi="Arial" w:eastAsia="Calibri" w:cs="Calibri"/>
          <w:bCs/>
          <w:kern w:val="0"/>
          <w:sz w:val="20"/>
          <w:szCs w:val="20"/>
          <w14:ligatures w14:val="none"/>
        </w:rPr>
        <w:t>We propose MM-camouflaged prodrug micelles (CSSOssMIT@MMPEP20) integrating mitoxantrone (MIT) and the anti-CD47 peptide PEP20 to enhance glioblastoma (GBM) treatment. This system targets the blood-brain barrier (BBTB). Mechanistically: 1) MIT chemotherapy kills GBM cells and induces immunogenic cell death ("eat me" signal); 2) PEP20 blocks the CD47 "don't eat me" signal, boosting phagocytosis of GBM cells by glioma-associated microglia/macrophages (GAMs); 3) Phagocytosis promotes antigen presentation, activating adaptive immunity against GBM. Efficacy was</w:t>
      </w:r>
      <w:bookmarkStart w:id="0" w:name="_GoBack"/>
      <w:bookmarkEnd w:id="0"/>
      <w:r>
        <w:rPr>
          <w:rFonts w:hint="eastAsia" w:ascii="Arial" w:hAnsi="Arial" w:eastAsia="Calibri" w:cs="Calibri"/>
          <w:bCs/>
          <w:kern w:val="0"/>
          <w:sz w:val="20"/>
          <w:szCs w:val="20"/>
          <w14:ligatures w14:val="none"/>
        </w:rPr>
        <w:t xml:space="preserve"> evaluated in vitro and in vivo.</w:t>
      </w:r>
    </w:p>
    <w:p w14:paraId="779B2540">
      <w:pPr>
        <w:spacing w:after="0" w:line="240" w:lineRule="auto"/>
        <w:jc w:val="both"/>
        <w:rPr>
          <w:rFonts w:ascii="Arial" w:hAnsi="Arial" w:eastAsia="Calibri" w:cs="Calibri"/>
          <w:b/>
          <w:kern w:val="0"/>
          <w:sz w:val="20"/>
          <w:szCs w:val="20"/>
          <w14:ligatures w14:val="none"/>
        </w:rPr>
      </w:pPr>
    </w:p>
    <w:p w14:paraId="3C4BB7FA">
      <w:pPr>
        <w:spacing w:after="0" w:line="240" w:lineRule="auto"/>
        <w:jc w:val="both"/>
        <w:rPr>
          <w:rFonts w:ascii="Arial" w:hAnsi="Arial" w:eastAsia="Calibri" w:cs="Calibri"/>
          <w:bCs/>
          <w:kern w:val="0"/>
          <w:sz w:val="20"/>
          <w:szCs w:val="20"/>
          <w14:ligatures w14:val="none"/>
        </w:rPr>
      </w:pPr>
      <w:r>
        <w:rPr>
          <w:rFonts w:ascii="Arial" w:hAnsi="Arial" w:eastAsia="Calibri" w:cs="Calibri"/>
          <w:b/>
          <w:kern w:val="0"/>
          <w:sz w:val="20"/>
          <w:szCs w:val="20"/>
          <w14:ligatures w14:val="none"/>
        </w:rPr>
        <w:t>Methods.</w:t>
      </w:r>
      <w:r>
        <w:rPr>
          <w:rFonts w:ascii="Arial" w:hAnsi="Arial" w:eastAsia="Calibri" w:cs="Calibri"/>
          <w:bCs/>
          <w:kern w:val="0"/>
          <w:sz w:val="20"/>
          <w:szCs w:val="20"/>
          <w14:ligatures w14:val="none"/>
        </w:rPr>
        <w:t xml:space="preserve"> </w:t>
      </w:r>
    </w:p>
    <w:p w14:paraId="3CB78420">
      <w:pPr>
        <w:spacing w:after="0" w:line="240" w:lineRule="auto"/>
        <w:jc w:val="both"/>
        <w:rPr>
          <w:rFonts w:hint="eastAsia" w:ascii="Arial" w:hAnsi="Arial" w:eastAsia="Calibri" w:cs="Calibri"/>
          <w:b w:val="0"/>
          <w:bCs w:val="0"/>
          <w:kern w:val="0"/>
          <w:sz w:val="20"/>
          <w:szCs w:val="20"/>
          <w14:ligatures w14:val="none"/>
        </w:rPr>
      </w:pPr>
      <w:r>
        <w:rPr>
          <w:rFonts w:hint="eastAsia" w:ascii="Arial" w:hAnsi="Arial" w:eastAsia="Calibri" w:cs="Calibri"/>
          <w:b w:val="0"/>
          <w:bCs w:val="0"/>
          <w:kern w:val="0"/>
          <w:sz w:val="20"/>
          <w:szCs w:val="20"/>
          <w14:ligatures w14:val="none"/>
        </w:rPr>
        <w:t>CSSOssMIT@MM-PEP20 was synthesized via lipid extrusion. Its BBTB traversal was tested in a BBTB-GL261 dual chamber model. Anti-GBM efficacy was evaluated through in vitro assays on GL261 cells and in vivo studies in an orthotopic GBM mouse model, with assessments of tumor inhibition, immune cell infiltration, and GAMs phagocytosis.</w:t>
      </w:r>
    </w:p>
    <w:p w14:paraId="7D8BDF84">
      <w:pPr>
        <w:spacing w:after="0" w:line="240" w:lineRule="auto"/>
        <w:jc w:val="both"/>
        <w:rPr>
          <w:rFonts w:ascii="Arial" w:hAnsi="Arial" w:eastAsia="Calibri" w:cs="Calibri"/>
          <w:kern w:val="0"/>
          <w:sz w:val="20"/>
          <w:szCs w:val="20"/>
          <w:lang w:val="en-US"/>
          <w14:ligatures w14:val="none"/>
        </w:rPr>
      </w:pPr>
      <w:r>
        <w:rPr>
          <w:rFonts w:ascii="Arial" w:hAnsi="Arial" w:eastAsia="Calibri" w:cs="Calibri"/>
          <w:b/>
          <w:bCs/>
          <w:kern w:val="0"/>
          <w:sz w:val="20"/>
          <w:szCs w:val="20"/>
          <w14:ligatures w14:val="none"/>
        </w:rPr>
        <w:t>Results.</w:t>
      </w:r>
      <w:r>
        <w:rPr>
          <w:rFonts w:ascii="Calibri" w:hAnsi="Calibri" w:eastAsia="Calibri" w:cs="Times New Roman"/>
          <w:kern w:val="0"/>
          <w:lang w:val="en-GB"/>
          <w14:ligatures w14:val="none"/>
        </w:rPr>
        <w:t xml:space="preserve"> </w:t>
      </w:r>
    </w:p>
    <w:p w14:paraId="49DC47FF">
      <w:pPr>
        <w:spacing w:after="0" w:line="240" w:lineRule="auto"/>
        <w:jc w:val="both"/>
        <w:rPr>
          <w:rFonts w:hint="eastAsia" w:ascii="Arial" w:hAnsi="Arial" w:eastAsia="宋体" w:cs="Calibri"/>
          <w:kern w:val="0"/>
          <w:sz w:val="20"/>
          <w:szCs w:val="20"/>
          <w:lang w:val="en-US" w:eastAsia="zh-CN"/>
          <w14:ligatures w14:val="none"/>
        </w:rPr>
      </w:pPr>
      <w:r>
        <w:drawing>
          <wp:inline distT="0" distB="0" distL="114300" distR="114300">
            <wp:extent cx="5725160" cy="5321300"/>
            <wp:effectExtent l="0" t="0" r="1524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725160" cy="5321300"/>
                    </a:xfrm>
                    <a:prstGeom prst="rect">
                      <a:avLst/>
                    </a:prstGeom>
                    <a:noFill/>
                    <a:ln>
                      <a:noFill/>
                    </a:ln>
                  </pic:spPr>
                </pic:pic>
              </a:graphicData>
            </a:graphic>
          </wp:inline>
        </w:drawing>
      </w:r>
    </w:p>
    <w:p w14:paraId="74B52A4A">
      <w:pPr>
        <w:spacing w:after="0" w:line="240" w:lineRule="auto"/>
        <w:jc w:val="both"/>
        <w:rPr>
          <w:rFonts w:ascii="Arial" w:hAnsi="Arial" w:eastAsia="Calibri" w:cs="Calibri"/>
          <w:sz w:val="20"/>
          <w:szCs w:val="20"/>
          <w:lang w:val="en-US"/>
        </w:rPr>
      </w:pPr>
    </w:p>
    <w:p w14:paraId="61A85C3F">
      <w:pPr>
        <w:spacing w:after="0" w:line="240" w:lineRule="auto"/>
        <w:jc w:val="both"/>
        <w:rPr>
          <w:rFonts w:hint="eastAsia" w:ascii="Arial" w:hAnsi="Arial" w:eastAsia="Calibri" w:cs="Calibri"/>
          <w:kern w:val="0"/>
          <w:sz w:val="20"/>
          <w:szCs w:val="20"/>
          <w:lang w:val="en-GB"/>
          <w14:ligatures w14:val="none"/>
        </w:rPr>
      </w:pPr>
      <w:r>
        <w:rPr>
          <w:rFonts w:hint="eastAsia" w:ascii="Arial" w:hAnsi="Arial" w:eastAsia="Calibri" w:cs="Calibri"/>
          <w:b/>
          <w:kern w:val="0"/>
          <w:sz w:val="20"/>
          <w:szCs w:val="20"/>
          <w14:ligatures w14:val="none"/>
        </w:rPr>
        <w:t xml:space="preserve">Fig. 1. </w:t>
      </w:r>
      <w:r>
        <w:rPr>
          <w:rFonts w:hint="eastAsia" w:ascii="Arial" w:hAnsi="Arial" w:eastAsia="Calibri" w:cs="Calibri"/>
          <w:kern w:val="0"/>
          <w:sz w:val="20"/>
          <w:szCs w:val="20"/>
          <w:lang w:val="en-GB"/>
          <w14:ligatures w14:val="none"/>
        </w:rPr>
        <w:t>Graphic illustration of CSSOssMIT@MM-PEP20 traversing BBTB, blocking CD47-SIRP-α axis, and inducing ICD to synergistically promote GAMs phagocytosis in GBM</w:t>
      </w:r>
    </w:p>
    <w:p w14:paraId="4CDAC9B8">
      <w:pPr>
        <w:spacing w:after="0" w:line="240" w:lineRule="auto"/>
        <w:jc w:val="both"/>
        <w:rPr>
          <w:rFonts w:ascii="Arial" w:hAnsi="Arial" w:eastAsia="Calibri" w:cs="Calibri"/>
          <w:b/>
          <w:kern w:val="0"/>
          <w:sz w:val="20"/>
          <w:szCs w:val="20"/>
          <w14:ligatures w14:val="none"/>
        </w:rPr>
      </w:pPr>
      <w:r>
        <w:rPr>
          <w:rFonts w:ascii="Arial" w:hAnsi="Arial" w:eastAsia="Calibri" w:cs="Calibri"/>
          <w:b/>
          <w:kern w:val="0"/>
          <w:sz w:val="20"/>
          <w:szCs w:val="20"/>
          <w14:ligatures w14:val="none"/>
        </w:rPr>
        <w:t>Conclusion/Discussion.</w:t>
      </w:r>
      <w:r>
        <w:rPr>
          <w:rFonts w:ascii="Arial" w:hAnsi="Arial" w:eastAsia="Calibri" w:cs="Calibri"/>
          <w:bCs/>
          <w:kern w:val="0"/>
          <w:sz w:val="20"/>
          <w:szCs w:val="20"/>
          <w14:ligatures w14:val="none"/>
        </w:rPr>
        <w:t xml:space="preserve"> </w:t>
      </w:r>
      <w:r>
        <w:rPr>
          <w:rFonts w:hint="eastAsia" w:ascii="Arial" w:hAnsi="Arial" w:eastAsia="Calibri" w:cs="Calibri"/>
          <w:bCs/>
          <w:kern w:val="0"/>
          <w:sz w:val="20"/>
          <w:szCs w:val="20"/>
          <w14:ligatures w14:val="none"/>
        </w:rPr>
        <w:t xml:space="preserve">We developed microglia-mimicking membrane-camouflaged prodrug micelles (CSSOssMIT@MM-PEP20) for synergistic GBM chemoimmunotherapy. The MM camouflage significantly enhanced BBTB traversal and GBM targeting, enriching drug delivery. The system co-delivers the ICD inducer MIT and the CD47-SIRPα blocking peptide PEP20 into the GBM microenvironment. This dual action releases "eat me" signals while blocking "don't eat me" signals, promoting GAM phagocytosis of tumor cells. Concurrently, it reprograms GAMs from pro-tumor M2 to anti-tumor M1 phenotype and activates anti-GBM T cells, achieving remarkable tumor inhibition in vitro and in vivo. </w:t>
      </w:r>
    </w:p>
    <w:p w14:paraId="1D299FC4">
      <w:pPr>
        <w:jc w:val="both"/>
        <w:rPr>
          <w:rFonts w:hint="eastAsia" w:ascii="Arial" w:hAnsi="Arial" w:eastAsia="Calibri" w:cs="Calibri"/>
          <w:bCs/>
          <w:kern w:val="0"/>
          <w:sz w:val="20"/>
          <w:szCs w:val="20"/>
          <w:lang w:val="en-US"/>
          <w14:ligatures w14:val="none"/>
        </w:rPr>
      </w:pPr>
      <w:r>
        <w:rPr>
          <w:rFonts w:ascii="Arial" w:hAnsi="Arial" w:eastAsia="Calibri" w:cs="Calibri"/>
          <w:b/>
          <w:kern w:val="0"/>
          <w:sz w:val="20"/>
          <w:szCs w:val="20"/>
          <w14:ligatures w14:val="none"/>
        </w:rPr>
        <w:t>References:</w:t>
      </w:r>
      <w:r>
        <w:rPr>
          <w:rFonts w:ascii="Arial" w:hAnsi="Arial" w:eastAsia="Calibri" w:cs="Calibri"/>
          <w:bCs/>
          <w:kern w:val="0"/>
          <w:sz w:val="20"/>
          <w:szCs w:val="20"/>
          <w14:ligatures w14:val="none"/>
        </w:rPr>
        <w:t xml:space="preserve"> </w:t>
      </w:r>
      <w:r>
        <w:rPr>
          <w:rFonts w:hint="eastAsia" w:ascii="Arial" w:hAnsi="Arial" w:eastAsia="Calibri" w:cs="Calibri"/>
          <w:bCs/>
          <w:kern w:val="0"/>
          <w:sz w:val="20"/>
          <w:szCs w:val="20"/>
          <w:lang w:val="en-US"/>
          <w14:ligatures w14:val="none"/>
        </w:rPr>
        <w:t>We acknowledge the contributions of all team members in Hu&amp;Yuan's lab andthe facilities provided by Zhejiang University.</w:t>
      </w:r>
    </w:p>
    <w:p w14:paraId="729A2BBD">
      <w:pPr>
        <w:jc w:val="both"/>
        <w:rPr>
          <w:rFonts w:ascii="Arial" w:hAnsi="Arial" w:eastAsia="Calibri" w:cs="Calibri"/>
          <w:bCs/>
          <w:kern w:val="0"/>
          <w:sz w:val="20"/>
          <w:szCs w:val="20"/>
          <w:lang w:val="en-US"/>
          <w14:ligatures w14:val="none"/>
        </w:rPr>
      </w:pPr>
    </w:p>
    <w:sectPr>
      <w:pgSz w:w="11906" w:h="16838"/>
      <w:pgMar w:top="1440"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ptos">
    <w:altName w:val="宋体"/>
    <w:panose1 w:val="00000000000000000000"/>
    <w:charset w:val="86"/>
    <w:family w:val="swiss"/>
    <w:pitch w:val="default"/>
    <w:sig w:usb0="00000000" w:usb1="00000000" w:usb2="00000000" w:usb3="00000000" w:csb0="0000019F" w:csb1="00000000"/>
  </w:font>
  <w:font w:name="苹方-简">
    <w:altName w:val="宋体"/>
    <w:panose1 w:val="020B0400000000000000"/>
    <w:charset w:val="86"/>
    <w:family w:val="auto"/>
    <w:pitch w:val="default"/>
    <w:sig w:usb0="00000000" w:usb1="00000000" w:usb2="00000017" w:usb3="00000000" w:csb0="00040001" w:csb1="00000000"/>
  </w:font>
  <w:font w:name="Aptos Display">
    <w:altName w:val="Segoe Print"/>
    <w:panose1 w:val="00000000000000000000"/>
    <w:charset w:val="00"/>
    <w:family w:val="swiss"/>
    <w:pitch w:val="default"/>
    <w:sig w:usb0="00000000" w:usb1="00000000" w:usb2="00000000" w:usb3="00000000" w:csb0="0000019F" w:csb1="00000000"/>
  </w:font>
  <w:font w:name="Yu Gothic Light">
    <w:panose1 w:val="020B0300000000000000"/>
    <w:charset w:val="80"/>
    <w:family w:val="auto"/>
    <w:pitch w:val="default"/>
    <w:sig w:usb0="E00002FF" w:usb1="2AC7FDFF" w:usb2="00000016" w:usb3="00000000" w:csb0="2002009F" w:csb1="00000000"/>
  </w:font>
  <w:font w:name="Aptos">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EFF" w:usb1="C000785B" w:usb2="00000009" w:usb3="00000000" w:csb0="400001FF" w:csb1="FFFF0000"/>
  </w:font>
  <w:font w:name="Segoe UI">
    <w:panose1 w:val="020B0502040204020203"/>
    <w:charset w:val="00"/>
    <w:family w:val="auto"/>
    <w:pitch w:val="default"/>
    <w:sig w:usb0="E4002EFF" w:usb1="C000E47F"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15D2"/>
    <w:rsid w:val="00107368"/>
    <w:rsid w:val="00113BB7"/>
    <w:rsid w:val="002017E6"/>
    <w:rsid w:val="00294059"/>
    <w:rsid w:val="003206E4"/>
    <w:rsid w:val="003A6D5C"/>
    <w:rsid w:val="004A51B6"/>
    <w:rsid w:val="00510CF8"/>
    <w:rsid w:val="00575A29"/>
    <w:rsid w:val="00601754"/>
    <w:rsid w:val="006A34BE"/>
    <w:rsid w:val="006F3F1C"/>
    <w:rsid w:val="007141F2"/>
    <w:rsid w:val="007561D8"/>
    <w:rsid w:val="00795378"/>
    <w:rsid w:val="00796206"/>
    <w:rsid w:val="007C367E"/>
    <w:rsid w:val="008071C5"/>
    <w:rsid w:val="00906D34"/>
    <w:rsid w:val="00933DC9"/>
    <w:rsid w:val="00936D4C"/>
    <w:rsid w:val="009523F9"/>
    <w:rsid w:val="009650DF"/>
    <w:rsid w:val="009B1CBB"/>
    <w:rsid w:val="00A0516D"/>
    <w:rsid w:val="00B4721D"/>
    <w:rsid w:val="00B8473A"/>
    <w:rsid w:val="00C21815"/>
    <w:rsid w:val="00C315D2"/>
    <w:rsid w:val="00C353D8"/>
    <w:rsid w:val="00CF5A91"/>
    <w:rsid w:val="00D02BB1"/>
    <w:rsid w:val="00D45A74"/>
    <w:rsid w:val="00D7428F"/>
    <w:rsid w:val="00EC3746"/>
    <w:rsid w:val="00F539FB"/>
    <w:rsid w:val="00F85528"/>
    <w:rsid w:val="04224617"/>
    <w:rsid w:val="2021B9E9"/>
    <w:rsid w:val="2EBFA11F"/>
    <w:rsid w:val="4FE71DF4"/>
    <w:rsid w:val="5E2C5F3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78" w:lineRule="auto"/>
    </w:pPr>
    <w:rPr>
      <w:rFonts w:asciiTheme="minorHAnsi" w:hAnsiTheme="minorHAnsi" w:eastAsiaTheme="minorHAnsi" w:cstheme="minorBidi"/>
      <w:kern w:val="2"/>
      <w:sz w:val="24"/>
      <w:szCs w:val="24"/>
      <w:lang w:val="en-AU" w:eastAsia="en-US" w:bidi="ar-SA"/>
      <w14:ligatures w14:val="standardContextual"/>
    </w:rPr>
  </w:style>
  <w:style w:type="paragraph" w:styleId="2">
    <w:name w:val="heading 1"/>
    <w:basedOn w:val="1"/>
    <w:next w:val="1"/>
    <w:link w:val="17"/>
    <w:qFormat/>
    <w:uiPriority w:val="9"/>
    <w:pPr>
      <w:keepNext/>
      <w:keepLines/>
      <w:spacing w:before="360" w:after="80"/>
      <w:outlineLvl w:val="0"/>
    </w:pPr>
    <w:rPr>
      <w:rFonts w:asciiTheme="majorHAnsi" w:hAnsiTheme="majorHAnsi" w:eastAsiaTheme="majorEastAsia" w:cstheme="majorBidi"/>
      <w:color w:val="104862" w:themeColor="accent1" w:themeShade="BF"/>
      <w:sz w:val="40"/>
      <w:szCs w:val="40"/>
    </w:rPr>
  </w:style>
  <w:style w:type="paragraph" w:styleId="3">
    <w:name w:val="heading 2"/>
    <w:basedOn w:val="1"/>
    <w:next w:val="1"/>
    <w:link w:val="18"/>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32"/>
      <w:szCs w:val="32"/>
    </w:rPr>
  </w:style>
  <w:style w:type="paragraph" w:styleId="4">
    <w:name w:val="heading 3"/>
    <w:basedOn w:val="1"/>
    <w:next w:val="1"/>
    <w:link w:val="19"/>
    <w:semiHidden/>
    <w:unhideWhenUsed/>
    <w:qFormat/>
    <w:uiPriority w:val="9"/>
    <w:pPr>
      <w:keepNext/>
      <w:keepLines/>
      <w:spacing w:before="160" w:after="80"/>
      <w:outlineLvl w:val="2"/>
    </w:pPr>
    <w:rPr>
      <w:rFonts w:eastAsiaTheme="majorEastAsia" w:cstheme="majorBidi"/>
      <w:color w:val="104862" w:themeColor="accent1" w:themeShade="BF"/>
      <w:sz w:val="28"/>
      <w:szCs w:val="28"/>
    </w:rPr>
  </w:style>
  <w:style w:type="paragraph" w:styleId="5">
    <w:name w:val="heading 4"/>
    <w:basedOn w:val="1"/>
    <w:next w:val="1"/>
    <w:link w:val="20"/>
    <w:semiHidden/>
    <w:unhideWhenUsed/>
    <w:qFormat/>
    <w:uiPriority w:val="9"/>
    <w:pPr>
      <w:keepNext/>
      <w:keepLines/>
      <w:spacing w:before="80" w:after="40"/>
      <w:outlineLvl w:val="3"/>
    </w:pPr>
    <w:rPr>
      <w:rFonts w:eastAsiaTheme="majorEastAsia" w:cstheme="majorBidi"/>
      <w:i/>
      <w:iCs/>
      <w:color w:val="104862" w:themeColor="accent1" w:themeShade="BF"/>
    </w:rPr>
  </w:style>
  <w:style w:type="paragraph" w:styleId="6">
    <w:name w:val="heading 5"/>
    <w:basedOn w:val="1"/>
    <w:next w:val="1"/>
    <w:link w:val="21"/>
    <w:semiHidden/>
    <w:unhideWhenUsed/>
    <w:qFormat/>
    <w:uiPriority w:val="9"/>
    <w:pPr>
      <w:keepNext/>
      <w:keepLines/>
      <w:spacing w:before="80" w:after="40"/>
      <w:outlineLvl w:val="4"/>
    </w:pPr>
    <w:rPr>
      <w:rFonts w:eastAsiaTheme="majorEastAsia" w:cstheme="majorBidi"/>
      <w:color w:val="104862" w:themeColor="accent1" w:themeShade="BF"/>
    </w:rPr>
  </w:style>
  <w:style w:type="paragraph" w:styleId="7">
    <w:name w:val="heading 6"/>
    <w:basedOn w:val="1"/>
    <w:next w:val="1"/>
    <w:link w:val="22"/>
    <w:semiHidden/>
    <w:unhideWhenUsed/>
    <w:qFormat/>
    <w:uiPriority w:val="9"/>
    <w:pPr>
      <w:keepNext/>
      <w:keepLines/>
      <w:spacing w:before="40" w:after="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3"/>
    <w:semiHidden/>
    <w:unhideWhenUsed/>
    <w:qFormat/>
    <w:uiPriority w:val="9"/>
    <w:pPr>
      <w:keepNext/>
      <w:keepLines/>
      <w:spacing w:before="40" w:after="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4"/>
    <w:semiHidden/>
    <w:unhideWhenUsed/>
    <w:qFormat/>
    <w:uiPriority w:val="9"/>
    <w:pPr>
      <w:keepNext/>
      <w:keepLines/>
      <w:spacing w:after="0"/>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25"/>
    <w:semiHidden/>
    <w:unhideWhenUsed/>
    <w:qFormat/>
    <w:uiPriority w:val="9"/>
    <w:pPr>
      <w:keepNext/>
      <w:keepLines/>
      <w:spacing w:after="0"/>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4">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11">
    <w:name w:val="Subtitle"/>
    <w:basedOn w:val="1"/>
    <w:next w:val="1"/>
    <w:link w:val="27"/>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2">
    <w:name w:val="Title"/>
    <w:basedOn w:val="1"/>
    <w:next w:val="1"/>
    <w:link w:val="26"/>
    <w:qFormat/>
    <w:uiPriority w:val="10"/>
    <w:pPr>
      <w:spacing w:after="80" w:line="240" w:lineRule="auto"/>
      <w:contextualSpacing/>
    </w:pPr>
    <w:rPr>
      <w:rFonts w:asciiTheme="majorHAnsi" w:hAnsiTheme="majorHAnsi" w:eastAsiaTheme="majorEastAsia" w:cstheme="majorBidi"/>
      <w:spacing w:val="-10"/>
      <w:kern w:val="28"/>
      <w:sz w:val="56"/>
      <w:szCs w:val="56"/>
    </w:rPr>
  </w:style>
  <w:style w:type="character" w:styleId="15">
    <w:name w:val="Strong"/>
    <w:basedOn w:val="14"/>
    <w:qFormat/>
    <w:uiPriority w:val="22"/>
    <w:rPr>
      <w:b/>
    </w:rPr>
  </w:style>
  <w:style w:type="character" w:styleId="16">
    <w:name w:val="Emphasis"/>
    <w:basedOn w:val="14"/>
    <w:qFormat/>
    <w:uiPriority w:val="20"/>
    <w:rPr>
      <w:i/>
    </w:rPr>
  </w:style>
  <w:style w:type="character" w:customStyle="1" w:styleId="17">
    <w:name w:val="Heading 1 Char"/>
    <w:basedOn w:val="14"/>
    <w:link w:val="2"/>
    <w:qFormat/>
    <w:uiPriority w:val="9"/>
    <w:rPr>
      <w:rFonts w:asciiTheme="majorHAnsi" w:hAnsiTheme="majorHAnsi" w:eastAsiaTheme="majorEastAsia" w:cstheme="majorBidi"/>
      <w:color w:val="104862" w:themeColor="accent1" w:themeShade="BF"/>
      <w:sz w:val="40"/>
      <w:szCs w:val="40"/>
    </w:rPr>
  </w:style>
  <w:style w:type="character" w:customStyle="1" w:styleId="18">
    <w:name w:val="Heading 2 Char"/>
    <w:basedOn w:val="14"/>
    <w:link w:val="3"/>
    <w:semiHidden/>
    <w:uiPriority w:val="9"/>
    <w:rPr>
      <w:rFonts w:asciiTheme="majorHAnsi" w:hAnsiTheme="majorHAnsi" w:eastAsiaTheme="majorEastAsia" w:cstheme="majorBidi"/>
      <w:color w:val="104862" w:themeColor="accent1" w:themeShade="BF"/>
      <w:sz w:val="32"/>
      <w:szCs w:val="32"/>
    </w:rPr>
  </w:style>
  <w:style w:type="character" w:customStyle="1" w:styleId="19">
    <w:name w:val="Heading 3 Char"/>
    <w:basedOn w:val="14"/>
    <w:link w:val="4"/>
    <w:semiHidden/>
    <w:uiPriority w:val="9"/>
    <w:rPr>
      <w:rFonts w:eastAsiaTheme="majorEastAsia" w:cstheme="majorBidi"/>
      <w:color w:val="104862" w:themeColor="accent1" w:themeShade="BF"/>
      <w:sz w:val="28"/>
      <w:szCs w:val="28"/>
    </w:rPr>
  </w:style>
  <w:style w:type="character" w:customStyle="1" w:styleId="20">
    <w:name w:val="Heading 4 Char"/>
    <w:basedOn w:val="14"/>
    <w:link w:val="5"/>
    <w:semiHidden/>
    <w:uiPriority w:val="9"/>
    <w:rPr>
      <w:rFonts w:eastAsiaTheme="majorEastAsia" w:cstheme="majorBidi"/>
      <w:i/>
      <w:iCs/>
      <w:color w:val="104862" w:themeColor="accent1" w:themeShade="BF"/>
    </w:rPr>
  </w:style>
  <w:style w:type="character" w:customStyle="1" w:styleId="21">
    <w:name w:val="Heading 5 Char"/>
    <w:basedOn w:val="14"/>
    <w:link w:val="6"/>
    <w:semiHidden/>
    <w:uiPriority w:val="9"/>
    <w:rPr>
      <w:rFonts w:eastAsiaTheme="majorEastAsia" w:cstheme="majorBidi"/>
      <w:color w:val="104862" w:themeColor="accent1" w:themeShade="BF"/>
    </w:rPr>
  </w:style>
  <w:style w:type="character" w:customStyle="1" w:styleId="22">
    <w:name w:val="Heading 6 Char"/>
    <w:basedOn w:val="14"/>
    <w:link w:val="7"/>
    <w:semiHidden/>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23">
    <w:name w:val="Heading 7 Char"/>
    <w:basedOn w:val="14"/>
    <w:link w:val="8"/>
    <w:semiHidden/>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4">
    <w:name w:val="Heading 8 Char"/>
    <w:basedOn w:val="14"/>
    <w:link w:val="9"/>
    <w:semiHidden/>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25">
    <w:name w:val="Heading 9 Char"/>
    <w:basedOn w:val="14"/>
    <w:link w:val="10"/>
    <w:semiHidden/>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26">
    <w:name w:val="Title Char"/>
    <w:basedOn w:val="14"/>
    <w:link w:val="12"/>
    <w:uiPriority w:val="10"/>
    <w:rPr>
      <w:rFonts w:asciiTheme="majorHAnsi" w:hAnsiTheme="majorHAnsi" w:eastAsiaTheme="majorEastAsia" w:cstheme="majorBidi"/>
      <w:spacing w:val="-10"/>
      <w:kern w:val="28"/>
      <w:sz w:val="56"/>
      <w:szCs w:val="56"/>
    </w:rPr>
  </w:style>
  <w:style w:type="character" w:customStyle="1" w:styleId="27">
    <w:name w:val="Subtitle Char"/>
    <w:basedOn w:val="14"/>
    <w:link w:val="11"/>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8">
    <w:name w:val="Quote"/>
    <w:basedOn w:val="1"/>
    <w:next w:val="1"/>
    <w:link w:val="29"/>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29">
    <w:name w:val="Quote Char"/>
    <w:basedOn w:val="14"/>
    <w:link w:val="28"/>
    <w:uiPriority w:val="29"/>
    <w:rPr>
      <w:i/>
      <w:iCs/>
      <w:color w:val="404040" w:themeColor="text1" w:themeTint="BF"/>
      <w14:textFill>
        <w14:solidFill>
          <w14:schemeClr w14:val="tx1">
            <w14:lumMod w14:val="75000"/>
            <w14:lumOff w14:val="25000"/>
          </w14:schemeClr>
        </w14:solidFill>
      </w14:textFill>
    </w:rPr>
  </w:style>
  <w:style w:type="paragraph" w:styleId="30">
    <w:name w:val="List Paragraph"/>
    <w:basedOn w:val="1"/>
    <w:qFormat/>
    <w:uiPriority w:val="34"/>
    <w:pPr>
      <w:ind w:left="720"/>
      <w:contextualSpacing/>
    </w:pPr>
  </w:style>
  <w:style w:type="character" w:customStyle="1" w:styleId="31">
    <w:name w:val="Intense Emphasis"/>
    <w:basedOn w:val="14"/>
    <w:qFormat/>
    <w:uiPriority w:val="21"/>
    <w:rPr>
      <w:i/>
      <w:iCs/>
      <w:color w:val="104862" w:themeColor="accent1" w:themeShade="BF"/>
    </w:rPr>
  </w:style>
  <w:style w:type="paragraph" w:styleId="32">
    <w:name w:val="Intense Quote"/>
    <w:basedOn w:val="1"/>
    <w:next w:val="1"/>
    <w:link w:val="33"/>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3">
    <w:name w:val="Intense Quote Char"/>
    <w:basedOn w:val="14"/>
    <w:link w:val="32"/>
    <w:uiPriority w:val="30"/>
    <w:rPr>
      <w:i/>
      <w:iCs/>
      <w:color w:val="104862" w:themeColor="accent1" w:themeShade="BF"/>
    </w:rPr>
  </w:style>
  <w:style w:type="character" w:customStyle="1" w:styleId="34">
    <w:name w:val="Intense Reference"/>
    <w:basedOn w:val="14"/>
    <w:qFormat/>
    <w:uiPriority w:val="32"/>
    <w:rPr>
      <w:b/>
      <w:bCs/>
      <w:smallCaps/>
      <w:color w:val="104862" w:themeColor="accent1" w:themeShade="BF"/>
      <w:spacing w:val="5"/>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Pages>
  <Words>349</Words>
  <Characters>2293</Characters>
  <Lines>17</Lines>
  <Paragraphs>4</Paragraphs>
  <TotalTime>122</TotalTime>
  <ScaleCrop>false</ScaleCrop>
  <LinksUpToDate>false</LinksUpToDate>
  <CharactersWithSpaces>2637</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2025-03-11T10:17:00Z</dcterms:created>
  <dc:creator>Thanh Phan</dc:creator>
  <cp:lastModifiedBy>空</cp:lastModifiedBy>
  <dcterms:modified xsi:type="dcterms:W3CDTF">2025-06-06T08:33:41Z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0x01010004C054142C5B5D4B8C99E9FB10779CAB</vt:lpwstr>
  </property>
  <property fmtid="{D5CDD505-2E9C-101B-9397-08002B2CF9AE}" pid="3" name="MediaServiceImageTags">
    <vt:lpwstr/>
  </property>
  <property fmtid="{D5CDD505-2E9C-101B-9397-08002B2CF9AE}" pid="4" name="KSOProductBuildVer">
    <vt:lpwstr>2052-12.1.0.21171</vt:lpwstr>
  </property>
  <property fmtid="{D5CDD505-2E9C-101B-9397-08002B2CF9AE}" pid="5" name="ICV">
    <vt:lpwstr>7E6F0ECF85594F229240C21E12D5BF8F_13</vt:lpwstr>
  </property>
  <property fmtid="{D5CDD505-2E9C-101B-9397-08002B2CF9AE}" pid="6" name="KSOTemplateDocerSaveRecord">
    <vt:lpwstr>eyJoZGlkIjoiYmI1M2U3NWI5NjdhNmVhM2I3OWJlN2JhMmRiMmIxNTciLCJ1c2VySWQiOiI0NTgyNDIyNTQifQ==</vt:lpwstr>
  </property>
</Properties>
</file>