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59E49DEF" w:rsidR="00711813" w:rsidRPr="00DF1C8E" w:rsidRDefault="0074087C" w:rsidP="00F26BBE">
      <w:pPr>
        <w:jc w:val="center"/>
        <w:rPr>
          <w:rFonts w:ascii="Calibri" w:hAnsi="Calibri" w:cs="Calibri"/>
          <w:b/>
          <w:sz w:val="28"/>
          <w:szCs w:val="28"/>
          <w:lang w:val="en-AU"/>
        </w:rPr>
      </w:pPr>
      <w:r>
        <w:rPr>
          <w:rFonts w:ascii="Calibri" w:hAnsi="Calibri" w:cs="Calibri"/>
          <w:b/>
          <w:sz w:val="28"/>
          <w:szCs w:val="28"/>
          <w:lang w:val="en-AU"/>
        </w:rPr>
        <w:t>Edge-Functionalised</w:t>
      </w:r>
      <w:r w:rsidR="00F15541">
        <w:rPr>
          <w:rFonts w:ascii="Calibri" w:hAnsi="Calibri" w:cs="Calibri"/>
          <w:b/>
          <w:sz w:val="28"/>
          <w:szCs w:val="28"/>
          <w:lang w:val="en-AU"/>
        </w:rPr>
        <w:t xml:space="preserve"> Graphene Formulations</w:t>
      </w:r>
      <w:r>
        <w:rPr>
          <w:rFonts w:ascii="Calibri" w:hAnsi="Calibri" w:cs="Calibri"/>
          <w:b/>
          <w:sz w:val="28"/>
          <w:szCs w:val="28"/>
          <w:lang w:val="en-AU"/>
        </w:rPr>
        <w:t xml:space="preserve"> as Moldable </w:t>
      </w:r>
      <w:r w:rsidRPr="0074087C">
        <w:rPr>
          <w:rFonts w:ascii="Calibri" w:hAnsi="Calibri" w:cs="Calibri"/>
          <w:b/>
          <w:sz w:val="28"/>
          <w:szCs w:val="28"/>
          <w:lang w:val="en-AU"/>
        </w:rPr>
        <w:t>Electrode</w:t>
      </w:r>
      <w:r>
        <w:rPr>
          <w:rFonts w:ascii="Calibri" w:hAnsi="Calibri" w:cs="Calibri"/>
          <w:b/>
          <w:sz w:val="28"/>
          <w:szCs w:val="28"/>
          <w:lang w:val="en-AU"/>
        </w:rPr>
        <w:t xml:space="preserve"> </w:t>
      </w:r>
      <w:r w:rsidRPr="0074087C">
        <w:rPr>
          <w:rFonts w:ascii="Calibri" w:hAnsi="Calibri" w:cs="Calibri"/>
          <w:b/>
          <w:sz w:val="28"/>
          <w:szCs w:val="28"/>
          <w:lang w:val="en-AU"/>
        </w:rPr>
        <w:t>Materials</w:t>
      </w:r>
    </w:p>
    <w:p w14:paraId="57C45AC5" w14:textId="77777777" w:rsidR="00DF1C8E" w:rsidRDefault="00DF1C8E" w:rsidP="00711813">
      <w:pPr>
        <w:jc w:val="both"/>
        <w:rPr>
          <w:rFonts w:ascii="Calibri" w:hAnsi="Calibri" w:cs="Calibri"/>
          <w:sz w:val="20"/>
          <w:szCs w:val="20"/>
          <w:lang w:val="en-AU"/>
        </w:rPr>
      </w:pPr>
    </w:p>
    <w:p w14:paraId="22DB1634" w14:textId="55851443" w:rsidR="00DF1C8E" w:rsidRPr="005F19FF" w:rsidRDefault="00E45291" w:rsidP="00F26BBE">
      <w:pPr>
        <w:jc w:val="center"/>
        <w:rPr>
          <w:rFonts w:ascii="Calibri" w:hAnsi="Calibri" w:cs="Calibri"/>
          <w:i/>
          <w:lang w:val="en-AU"/>
        </w:rPr>
      </w:pPr>
      <w:r>
        <w:rPr>
          <w:rFonts w:ascii="Calibri" w:hAnsi="Calibri" w:cs="Calibri"/>
          <w:i/>
          <w:u w:val="single"/>
          <w:lang w:val="en-AU"/>
        </w:rPr>
        <w:t>Shaikh</w:t>
      </w:r>
      <w:r w:rsidR="0074087C" w:rsidRPr="0074087C">
        <w:rPr>
          <w:rFonts w:ascii="Calibri" w:hAnsi="Calibri" w:cs="Calibri"/>
          <w:i/>
          <w:u w:val="single"/>
          <w:lang w:val="en-AU"/>
        </w:rPr>
        <w:t xml:space="preserve"> N. Faisal</w:t>
      </w:r>
      <w:r w:rsidR="0074087C" w:rsidRPr="0074087C">
        <w:rPr>
          <w:rFonts w:ascii="Calibri" w:hAnsi="Calibri" w:cs="Calibri"/>
          <w:i/>
          <w:lang w:val="en-AU"/>
        </w:rPr>
        <w:t xml:space="preserve">,* A. Walker, </w:t>
      </w:r>
      <w:r w:rsidR="00E27B34">
        <w:rPr>
          <w:rFonts w:ascii="Calibri" w:hAnsi="Calibri" w:cs="Calibri"/>
          <w:i/>
          <w:lang w:val="en-AU"/>
        </w:rPr>
        <w:t xml:space="preserve">G. Ryder, </w:t>
      </w:r>
      <w:r w:rsidR="0074087C" w:rsidRPr="0074087C">
        <w:rPr>
          <w:rFonts w:ascii="Calibri" w:hAnsi="Calibri" w:cs="Calibri"/>
          <w:i/>
          <w:lang w:val="en-AU"/>
        </w:rPr>
        <w:t>G. G. Wallace and D. L. Officer</w:t>
      </w:r>
    </w:p>
    <w:p w14:paraId="712FC9E9" w14:textId="7B06C364" w:rsidR="0074087C" w:rsidRPr="0074087C" w:rsidRDefault="0074087C" w:rsidP="0074087C">
      <w:pPr>
        <w:jc w:val="center"/>
        <w:rPr>
          <w:rFonts w:ascii="Calibri" w:hAnsi="Calibri" w:cs="Calibri"/>
          <w:sz w:val="22"/>
          <w:szCs w:val="22"/>
          <w:lang w:val="en-AU"/>
        </w:rPr>
      </w:pPr>
      <w:r w:rsidRPr="0074087C">
        <w:rPr>
          <w:rFonts w:ascii="Calibri" w:hAnsi="Calibri" w:cs="Calibri"/>
          <w:sz w:val="22"/>
          <w:szCs w:val="22"/>
          <w:lang w:val="en-AU"/>
        </w:rPr>
        <w:t xml:space="preserve">ARC Centre of Excellence for </w:t>
      </w:r>
      <w:proofErr w:type="spellStart"/>
      <w:r w:rsidRPr="0074087C">
        <w:rPr>
          <w:rFonts w:ascii="Calibri" w:hAnsi="Calibri" w:cs="Calibri"/>
          <w:sz w:val="22"/>
          <w:szCs w:val="22"/>
          <w:lang w:val="en-AU"/>
        </w:rPr>
        <w:t>Electromaterials</w:t>
      </w:r>
      <w:proofErr w:type="spellEnd"/>
      <w:r w:rsidRPr="0074087C">
        <w:rPr>
          <w:rFonts w:ascii="Calibri" w:hAnsi="Calibri" w:cs="Calibri"/>
          <w:sz w:val="22"/>
          <w:szCs w:val="22"/>
          <w:lang w:val="en-AU"/>
        </w:rPr>
        <w:t xml:space="preserve"> Science &amp; Intelligent Polymer Research Institute, Australian Institute of Innovative Materials, University of Wollongong, Wollongong, Australia</w:t>
      </w:r>
    </w:p>
    <w:p w14:paraId="49EF8C2D" w14:textId="5074B650" w:rsidR="00711813" w:rsidRPr="006B3866" w:rsidRDefault="0074087C" w:rsidP="0074087C">
      <w:pPr>
        <w:jc w:val="center"/>
        <w:rPr>
          <w:rFonts w:ascii="Calibri" w:hAnsi="Calibri" w:cs="Calibri"/>
          <w:sz w:val="22"/>
          <w:szCs w:val="22"/>
          <w:lang w:val="en-AU"/>
        </w:rPr>
      </w:pPr>
      <w:proofErr w:type="spellStart"/>
      <w:r w:rsidRPr="0074087C">
        <w:rPr>
          <w:rFonts w:ascii="Calibri" w:hAnsi="Calibri" w:cs="Calibri"/>
          <w:sz w:val="22"/>
          <w:szCs w:val="22"/>
          <w:lang w:val="en-AU"/>
        </w:rPr>
        <w:t>E-mail:shaikh@uow.edu.au</w:t>
      </w:r>
      <w:proofErr w:type="spellEnd"/>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1A9E2EAC" w14:textId="0671B054" w:rsidR="0074087C" w:rsidRPr="0074087C" w:rsidRDefault="0074087C" w:rsidP="0074087C">
      <w:pPr>
        <w:jc w:val="both"/>
        <w:rPr>
          <w:rFonts w:ascii="Calibri" w:hAnsi="Calibri" w:cs="Calibri"/>
          <w:sz w:val="22"/>
          <w:szCs w:val="22"/>
          <w:lang w:val="en-AU"/>
        </w:rPr>
      </w:pPr>
      <w:r w:rsidRPr="0074087C">
        <w:rPr>
          <w:rFonts w:ascii="Calibri" w:hAnsi="Calibri" w:cs="Calibri"/>
          <w:sz w:val="22"/>
          <w:szCs w:val="22"/>
          <w:lang w:val="en-AU"/>
        </w:rPr>
        <w:t>The recent discoveries of binder-free clay, paste and soft dough forms of carbon nanotubes, 2D transition metal dichalcogenide (TMD) materials and graphene oxide utilizing the solvent interaction properties open up new forms of 3D conductive materials that can be made into the desirable geometrics and structures.</w:t>
      </w:r>
      <w:r w:rsidRPr="0074087C">
        <w:rPr>
          <w:rFonts w:ascii="Calibri" w:hAnsi="Calibri" w:cs="Calibri"/>
          <w:sz w:val="22"/>
          <w:szCs w:val="22"/>
          <w:vertAlign w:val="superscript"/>
          <w:lang w:val="en-AU"/>
        </w:rPr>
        <w:t>1, 2, 3</w:t>
      </w:r>
      <w:r w:rsidRPr="0074087C">
        <w:rPr>
          <w:rFonts w:ascii="Calibri" w:hAnsi="Calibri" w:cs="Calibri"/>
          <w:sz w:val="22"/>
          <w:szCs w:val="22"/>
          <w:lang w:val="en-AU"/>
        </w:rPr>
        <w:t xml:space="preserve"> The chemical modification of graphene oxide can lead to water-based pastes, membranes and doughs due to its extensive number of functional groups.</w:t>
      </w:r>
      <w:r w:rsidRPr="0074087C">
        <w:rPr>
          <w:rFonts w:ascii="Calibri" w:hAnsi="Calibri" w:cs="Calibri"/>
          <w:sz w:val="22"/>
          <w:szCs w:val="22"/>
          <w:vertAlign w:val="superscript"/>
          <w:lang w:val="en-AU"/>
        </w:rPr>
        <w:t>3, 4, 5</w:t>
      </w:r>
      <w:r w:rsidRPr="0074087C">
        <w:rPr>
          <w:rFonts w:ascii="Calibri" w:hAnsi="Calibri" w:cs="Calibri"/>
          <w:sz w:val="22"/>
          <w:szCs w:val="22"/>
          <w:lang w:val="en-AU"/>
        </w:rPr>
        <w:t xml:space="preserve"> However, as a result of high defects, poor electrical conductivity and the presence of a large ratio of carbon-carbon </w:t>
      </w:r>
      <w:r w:rsidRPr="0074087C">
        <w:rPr>
          <w:rFonts w:ascii="Calibri" w:hAnsi="Calibri" w:cs="Calibri"/>
          <w:i/>
          <w:sz w:val="22"/>
          <w:szCs w:val="22"/>
          <w:lang w:val="en-AU"/>
        </w:rPr>
        <w:t>sp</w:t>
      </w:r>
      <w:r w:rsidRPr="0074087C">
        <w:rPr>
          <w:rFonts w:ascii="Calibri" w:hAnsi="Calibri" w:cs="Calibri"/>
          <w:i/>
          <w:sz w:val="22"/>
          <w:szCs w:val="22"/>
          <w:vertAlign w:val="superscript"/>
          <w:lang w:val="en-AU"/>
        </w:rPr>
        <w:t>3</w:t>
      </w:r>
      <w:r w:rsidRPr="0074087C">
        <w:rPr>
          <w:rFonts w:ascii="Calibri" w:hAnsi="Calibri" w:cs="Calibri"/>
          <w:sz w:val="22"/>
          <w:szCs w:val="22"/>
          <w:lang w:val="en-AU"/>
        </w:rPr>
        <w:t xml:space="preserve"> bonds restricted the functional applications of graphene oxide. On the other hand, graphene with its high conductivity and defect-free basal plane is hydrophobic in nature and it is typically not possible to form processable forms such as a paste or dough. Nonetheless, We have invented and patented a new type of graphene, edge functionalised graphene (EFG), that is scalable and highly dispersible in water and othe</w:t>
      </w:r>
      <w:r>
        <w:rPr>
          <w:rFonts w:ascii="Calibri" w:hAnsi="Calibri" w:cs="Calibri"/>
          <w:sz w:val="22"/>
          <w:szCs w:val="22"/>
          <w:lang w:val="en-AU"/>
        </w:rPr>
        <w:t>r organic solvents that</w:t>
      </w:r>
      <w:r w:rsidRPr="0074087C">
        <w:rPr>
          <w:rFonts w:ascii="Calibri" w:hAnsi="Calibri" w:cs="Calibri"/>
          <w:sz w:val="22"/>
          <w:szCs w:val="22"/>
          <w:lang w:val="en-AU"/>
        </w:rPr>
        <w:t xml:space="preserve"> leading to the format</w:t>
      </w:r>
      <w:r w:rsidR="00F15541">
        <w:rPr>
          <w:rFonts w:ascii="Calibri" w:hAnsi="Calibri" w:cs="Calibri"/>
          <w:sz w:val="22"/>
          <w:szCs w:val="22"/>
          <w:lang w:val="en-AU"/>
        </w:rPr>
        <w:t>ion of three-dimensional geometric shapes</w:t>
      </w:r>
      <w:r w:rsidRPr="0074087C">
        <w:rPr>
          <w:rFonts w:ascii="Calibri" w:hAnsi="Calibri" w:cs="Calibri"/>
          <w:sz w:val="22"/>
          <w:szCs w:val="22"/>
          <w:lang w:val="en-AU"/>
        </w:rPr>
        <w:t xml:space="preserve"> without any binder.</w:t>
      </w:r>
      <w:r w:rsidRPr="0074087C">
        <w:rPr>
          <w:rFonts w:ascii="Calibri" w:hAnsi="Calibri" w:cs="Calibri"/>
          <w:sz w:val="22"/>
          <w:szCs w:val="22"/>
          <w:vertAlign w:val="superscript"/>
          <w:lang w:val="en-AU"/>
        </w:rPr>
        <w:t>6</w:t>
      </w:r>
      <w:r w:rsidRPr="0074087C">
        <w:rPr>
          <w:rFonts w:ascii="Calibri" w:hAnsi="Calibri" w:cs="Calibri"/>
          <w:sz w:val="22"/>
          <w:szCs w:val="22"/>
          <w:lang w:val="en-AU"/>
        </w:rPr>
        <w:t xml:space="preserve"> This highly conduct</w:t>
      </w:r>
      <w:r w:rsidR="00F15541">
        <w:rPr>
          <w:rFonts w:ascii="Calibri" w:hAnsi="Calibri" w:cs="Calibri"/>
          <w:sz w:val="22"/>
          <w:szCs w:val="22"/>
          <w:lang w:val="en-AU"/>
        </w:rPr>
        <w:t>ive additive-free graphene formulations have</w:t>
      </w:r>
      <w:bookmarkStart w:id="0" w:name="_GoBack"/>
      <w:bookmarkEnd w:id="0"/>
      <w:r w:rsidRPr="0074087C">
        <w:rPr>
          <w:rFonts w:ascii="Calibri" w:hAnsi="Calibri" w:cs="Calibri"/>
          <w:sz w:val="22"/>
          <w:szCs w:val="22"/>
          <w:lang w:val="en-AU"/>
        </w:rPr>
        <w:t xml:space="preserve"> the potential to create excellent opportunities to develop</w:t>
      </w:r>
      <w:r w:rsidR="003148BA">
        <w:rPr>
          <w:rFonts w:ascii="Calibri" w:hAnsi="Calibri" w:cs="Calibri"/>
          <w:sz w:val="22"/>
          <w:szCs w:val="22"/>
          <w:lang w:val="en-AU"/>
        </w:rPr>
        <w:t xml:space="preserve"> shapable energy storage system and moldable electrode</w:t>
      </w:r>
      <w:r>
        <w:rPr>
          <w:rFonts w:ascii="Calibri" w:hAnsi="Calibri" w:cs="Calibri"/>
          <w:sz w:val="22"/>
          <w:szCs w:val="22"/>
          <w:lang w:val="en-AU"/>
        </w:rPr>
        <w:t xml:space="preserve"> materials</w:t>
      </w:r>
      <w:r w:rsidRPr="0074087C">
        <w:rPr>
          <w:rFonts w:ascii="Calibri" w:hAnsi="Calibri" w:cs="Calibri"/>
          <w:sz w:val="22"/>
          <w:szCs w:val="22"/>
          <w:lang w:val="en-AU"/>
        </w:rPr>
        <w:t>.</w:t>
      </w:r>
    </w:p>
    <w:p w14:paraId="417146BD" w14:textId="77777777" w:rsidR="0074087C" w:rsidRPr="0074087C" w:rsidRDefault="0074087C" w:rsidP="0074087C">
      <w:pPr>
        <w:jc w:val="both"/>
        <w:rPr>
          <w:rFonts w:ascii="Calibri" w:hAnsi="Calibri" w:cs="Calibri"/>
          <w:sz w:val="22"/>
          <w:szCs w:val="22"/>
          <w:lang w:val="en-AU"/>
        </w:rPr>
      </w:pPr>
    </w:p>
    <w:p w14:paraId="31B39ABA" w14:textId="77777777" w:rsidR="0074087C" w:rsidRPr="0074087C" w:rsidRDefault="0074087C" w:rsidP="0074087C">
      <w:pPr>
        <w:jc w:val="both"/>
        <w:rPr>
          <w:rFonts w:ascii="Calibri" w:hAnsi="Calibri" w:cs="Calibri"/>
          <w:sz w:val="22"/>
          <w:szCs w:val="22"/>
          <w:lang w:val="en-AU"/>
        </w:rPr>
      </w:pPr>
    </w:p>
    <w:p w14:paraId="524391C8" w14:textId="77777777" w:rsidR="0074087C" w:rsidRPr="0074087C" w:rsidRDefault="0074087C" w:rsidP="0074087C">
      <w:pPr>
        <w:jc w:val="both"/>
        <w:rPr>
          <w:rFonts w:ascii="Calibri" w:hAnsi="Calibri" w:cs="Calibri"/>
          <w:sz w:val="22"/>
          <w:szCs w:val="22"/>
          <w:lang w:val="en-AU"/>
        </w:rPr>
      </w:pPr>
      <w:r w:rsidRPr="0074087C">
        <w:rPr>
          <w:rFonts w:ascii="Calibri" w:hAnsi="Calibri" w:cs="Calibri"/>
          <w:sz w:val="22"/>
          <w:szCs w:val="22"/>
          <w:lang w:val="en-AU"/>
        </w:rPr>
        <w:t>References</w:t>
      </w:r>
    </w:p>
    <w:p w14:paraId="053C990D" w14:textId="4BEA9218" w:rsidR="0074087C" w:rsidRPr="0074087C" w:rsidRDefault="00E45291" w:rsidP="0074087C">
      <w:pPr>
        <w:jc w:val="both"/>
        <w:rPr>
          <w:rFonts w:ascii="Calibri" w:hAnsi="Calibri" w:cs="Calibri"/>
          <w:sz w:val="22"/>
          <w:szCs w:val="22"/>
          <w:lang w:val="en-AU"/>
        </w:rPr>
      </w:pPr>
      <w:r>
        <w:rPr>
          <w:rFonts w:ascii="Calibri" w:hAnsi="Calibri" w:cs="Calibri"/>
          <w:sz w:val="22"/>
          <w:szCs w:val="22"/>
          <w:lang w:val="en-AU"/>
        </w:rPr>
        <w:t>[1]</w:t>
      </w:r>
      <w:r w:rsidR="0074087C" w:rsidRPr="0074087C">
        <w:rPr>
          <w:rFonts w:ascii="Calibri" w:hAnsi="Calibri" w:cs="Calibri"/>
          <w:sz w:val="22"/>
          <w:szCs w:val="22"/>
          <w:lang w:val="en-AU"/>
        </w:rPr>
        <w:t xml:space="preserve"> K. </w:t>
      </w:r>
      <w:proofErr w:type="spellStart"/>
      <w:r w:rsidR="0074087C" w:rsidRPr="0074087C">
        <w:rPr>
          <w:rFonts w:ascii="Calibri" w:hAnsi="Calibri" w:cs="Calibri"/>
          <w:sz w:val="22"/>
          <w:szCs w:val="22"/>
          <w:lang w:val="en-AU"/>
        </w:rPr>
        <w:t>Chiou</w:t>
      </w:r>
      <w:proofErr w:type="spellEnd"/>
      <w:r w:rsidR="0074087C" w:rsidRPr="0074087C">
        <w:rPr>
          <w:rFonts w:ascii="Calibri" w:hAnsi="Calibri" w:cs="Calibri"/>
          <w:sz w:val="22"/>
          <w:szCs w:val="22"/>
          <w:lang w:val="en-AU"/>
        </w:rPr>
        <w:t>, S. Byun, J. Kim and J. Huang, PNAS, 2018, 115, 5703.</w:t>
      </w:r>
    </w:p>
    <w:p w14:paraId="00C830B6" w14:textId="17CD6DD3" w:rsidR="0074087C" w:rsidRPr="0074087C" w:rsidRDefault="00E45291" w:rsidP="0074087C">
      <w:pPr>
        <w:jc w:val="both"/>
        <w:rPr>
          <w:rFonts w:ascii="Calibri" w:hAnsi="Calibri" w:cs="Calibri"/>
          <w:sz w:val="22"/>
          <w:szCs w:val="22"/>
          <w:lang w:val="en-AU"/>
        </w:rPr>
      </w:pPr>
      <w:r>
        <w:rPr>
          <w:rFonts w:ascii="Calibri" w:hAnsi="Calibri" w:cs="Calibri"/>
          <w:sz w:val="22"/>
          <w:szCs w:val="22"/>
          <w:lang w:val="en-AU"/>
        </w:rPr>
        <w:t>[2]</w:t>
      </w:r>
      <w:r w:rsidR="0074087C" w:rsidRPr="0074087C">
        <w:rPr>
          <w:rFonts w:ascii="Calibri" w:hAnsi="Calibri" w:cs="Calibri"/>
          <w:sz w:val="22"/>
          <w:szCs w:val="22"/>
          <w:lang w:val="en-AU"/>
        </w:rPr>
        <w:t xml:space="preserve"> M. </w:t>
      </w:r>
      <w:proofErr w:type="spellStart"/>
      <w:r w:rsidR="0074087C" w:rsidRPr="0074087C">
        <w:rPr>
          <w:rFonts w:ascii="Calibri" w:hAnsi="Calibri" w:cs="Calibri"/>
          <w:sz w:val="22"/>
          <w:szCs w:val="22"/>
          <w:lang w:val="en-AU"/>
        </w:rPr>
        <w:t>Ghidiu</w:t>
      </w:r>
      <w:proofErr w:type="spellEnd"/>
      <w:r w:rsidR="0074087C" w:rsidRPr="0074087C">
        <w:rPr>
          <w:rFonts w:ascii="Calibri" w:hAnsi="Calibri" w:cs="Calibri"/>
          <w:sz w:val="22"/>
          <w:szCs w:val="22"/>
          <w:lang w:val="en-AU"/>
        </w:rPr>
        <w:t xml:space="preserve">, M. R. </w:t>
      </w:r>
      <w:proofErr w:type="spellStart"/>
      <w:r w:rsidR="0074087C" w:rsidRPr="0074087C">
        <w:rPr>
          <w:rFonts w:ascii="Calibri" w:hAnsi="Calibri" w:cs="Calibri"/>
          <w:sz w:val="22"/>
          <w:szCs w:val="22"/>
          <w:lang w:val="en-AU"/>
        </w:rPr>
        <w:t>Lukatskaya</w:t>
      </w:r>
      <w:proofErr w:type="spellEnd"/>
      <w:r w:rsidR="0074087C" w:rsidRPr="0074087C">
        <w:rPr>
          <w:rFonts w:ascii="Calibri" w:hAnsi="Calibri" w:cs="Calibri"/>
          <w:sz w:val="22"/>
          <w:szCs w:val="22"/>
          <w:lang w:val="en-AU"/>
        </w:rPr>
        <w:t xml:space="preserve">, M. –Q. Zhao, Y. </w:t>
      </w:r>
      <w:proofErr w:type="spellStart"/>
      <w:r w:rsidR="0074087C" w:rsidRPr="0074087C">
        <w:rPr>
          <w:rFonts w:ascii="Calibri" w:hAnsi="Calibri" w:cs="Calibri"/>
          <w:sz w:val="22"/>
          <w:szCs w:val="22"/>
          <w:lang w:val="en-AU"/>
        </w:rPr>
        <w:t>Gogotsi</w:t>
      </w:r>
      <w:proofErr w:type="spellEnd"/>
      <w:r w:rsidR="0074087C" w:rsidRPr="0074087C">
        <w:rPr>
          <w:rFonts w:ascii="Calibri" w:hAnsi="Calibri" w:cs="Calibri"/>
          <w:sz w:val="22"/>
          <w:szCs w:val="22"/>
          <w:lang w:val="en-AU"/>
        </w:rPr>
        <w:t xml:space="preserve"> and M. W. </w:t>
      </w:r>
      <w:proofErr w:type="spellStart"/>
      <w:r w:rsidR="0074087C" w:rsidRPr="0074087C">
        <w:rPr>
          <w:rFonts w:ascii="Calibri" w:hAnsi="Calibri" w:cs="Calibri"/>
          <w:sz w:val="22"/>
          <w:szCs w:val="22"/>
          <w:lang w:val="en-AU"/>
        </w:rPr>
        <w:t>Barsoum</w:t>
      </w:r>
      <w:proofErr w:type="spellEnd"/>
      <w:r w:rsidR="0074087C" w:rsidRPr="0074087C">
        <w:rPr>
          <w:rFonts w:ascii="Calibri" w:hAnsi="Calibri" w:cs="Calibri"/>
          <w:sz w:val="22"/>
          <w:szCs w:val="22"/>
          <w:lang w:val="en-AU"/>
        </w:rPr>
        <w:t>, Nature, 2014, 516,    78.</w:t>
      </w:r>
    </w:p>
    <w:p w14:paraId="1B01774F" w14:textId="56E0C622" w:rsidR="0074087C" w:rsidRPr="0074087C" w:rsidRDefault="00E45291" w:rsidP="0074087C">
      <w:pPr>
        <w:jc w:val="both"/>
        <w:rPr>
          <w:rFonts w:ascii="Calibri" w:hAnsi="Calibri" w:cs="Calibri"/>
          <w:sz w:val="22"/>
          <w:szCs w:val="22"/>
          <w:lang w:val="en-AU"/>
        </w:rPr>
      </w:pPr>
      <w:r>
        <w:rPr>
          <w:rFonts w:ascii="Calibri" w:hAnsi="Calibri" w:cs="Calibri"/>
          <w:sz w:val="22"/>
          <w:szCs w:val="22"/>
          <w:lang w:val="en-AU"/>
        </w:rPr>
        <w:t xml:space="preserve">[3] </w:t>
      </w:r>
      <w:r w:rsidR="0074087C" w:rsidRPr="0074087C">
        <w:rPr>
          <w:rFonts w:ascii="Calibri" w:hAnsi="Calibri" w:cs="Calibri"/>
          <w:sz w:val="22"/>
          <w:szCs w:val="22"/>
          <w:lang w:val="en-AU"/>
        </w:rPr>
        <w:t xml:space="preserve">C. –N. </w:t>
      </w:r>
      <w:proofErr w:type="spellStart"/>
      <w:r w:rsidR="0074087C" w:rsidRPr="0074087C">
        <w:rPr>
          <w:rFonts w:ascii="Calibri" w:hAnsi="Calibri" w:cs="Calibri"/>
          <w:sz w:val="22"/>
          <w:szCs w:val="22"/>
          <w:lang w:val="en-AU"/>
        </w:rPr>
        <w:t>Yeh</w:t>
      </w:r>
      <w:proofErr w:type="spellEnd"/>
      <w:r w:rsidR="0074087C" w:rsidRPr="0074087C">
        <w:rPr>
          <w:rFonts w:ascii="Calibri" w:hAnsi="Calibri" w:cs="Calibri"/>
          <w:sz w:val="22"/>
          <w:szCs w:val="22"/>
          <w:lang w:val="en-AU"/>
        </w:rPr>
        <w:t xml:space="preserve">, H. Huang, A. T. O. Lim, R. –H. </w:t>
      </w:r>
      <w:proofErr w:type="spellStart"/>
      <w:r w:rsidR="0074087C" w:rsidRPr="0074087C">
        <w:rPr>
          <w:rFonts w:ascii="Calibri" w:hAnsi="Calibri" w:cs="Calibri"/>
          <w:sz w:val="22"/>
          <w:szCs w:val="22"/>
          <w:lang w:val="en-AU"/>
        </w:rPr>
        <w:t>Jhang</w:t>
      </w:r>
      <w:proofErr w:type="spellEnd"/>
      <w:r w:rsidR="0074087C" w:rsidRPr="0074087C">
        <w:rPr>
          <w:rFonts w:ascii="Calibri" w:hAnsi="Calibri" w:cs="Calibri"/>
          <w:sz w:val="22"/>
          <w:szCs w:val="22"/>
          <w:lang w:val="en-AU"/>
        </w:rPr>
        <w:t xml:space="preserve">, C. –H. Chen and J. Huang, Nat. </w:t>
      </w:r>
      <w:proofErr w:type="spellStart"/>
      <w:r w:rsidR="0074087C" w:rsidRPr="0074087C">
        <w:rPr>
          <w:rFonts w:ascii="Calibri" w:hAnsi="Calibri" w:cs="Calibri"/>
          <w:sz w:val="22"/>
          <w:szCs w:val="22"/>
          <w:lang w:val="en-AU"/>
        </w:rPr>
        <w:t>Commun</w:t>
      </w:r>
      <w:proofErr w:type="spellEnd"/>
      <w:r w:rsidR="0074087C" w:rsidRPr="0074087C">
        <w:rPr>
          <w:rFonts w:ascii="Calibri" w:hAnsi="Calibri" w:cs="Calibri"/>
          <w:sz w:val="22"/>
          <w:szCs w:val="22"/>
          <w:lang w:val="en-AU"/>
        </w:rPr>
        <w:t>. 2019, 10, 422.</w:t>
      </w:r>
    </w:p>
    <w:p w14:paraId="224AC63A" w14:textId="45A14ED6" w:rsidR="0074087C" w:rsidRPr="0074087C" w:rsidRDefault="00E45291" w:rsidP="0074087C">
      <w:pPr>
        <w:jc w:val="both"/>
        <w:rPr>
          <w:rFonts w:ascii="Calibri" w:hAnsi="Calibri" w:cs="Calibri"/>
          <w:sz w:val="22"/>
          <w:szCs w:val="22"/>
          <w:lang w:val="en-AU"/>
        </w:rPr>
      </w:pPr>
      <w:r>
        <w:rPr>
          <w:rFonts w:ascii="Calibri" w:hAnsi="Calibri" w:cs="Calibri"/>
          <w:sz w:val="22"/>
          <w:szCs w:val="22"/>
          <w:lang w:val="en-AU"/>
        </w:rPr>
        <w:t xml:space="preserve">[4] </w:t>
      </w:r>
      <w:r w:rsidR="0074087C" w:rsidRPr="0074087C">
        <w:rPr>
          <w:rFonts w:ascii="Calibri" w:hAnsi="Calibri" w:cs="Calibri"/>
          <w:sz w:val="22"/>
          <w:szCs w:val="22"/>
          <w:lang w:val="en-AU"/>
        </w:rPr>
        <w:t>Y. Jiang, H. Shao, C. Li, T. Xu, Y. Zhao, G. Shi, L. Jiang and L. Qu, Adv. Mater. 2016, 28, 10287.</w:t>
      </w:r>
    </w:p>
    <w:p w14:paraId="29A36AB6" w14:textId="03DE3440" w:rsidR="0074087C" w:rsidRPr="0074087C" w:rsidRDefault="00E45291" w:rsidP="0074087C">
      <w:pPr>
        <w:jc w:val="both"/>
        <w:rPr>
          <w:rFonts w:ascii="Calibri" w:hAnsi="Calibri" w:cs="Calibri"/>
          <w:sz w:val="22"/>
          <w:szCs w:val="22"/>
          <w:lang w:val="en-AU"/>
        </w:rPr>
      </w:pPr>
      <w:r>
        <w:rPr>
          <w:rFonts w:ascii="Calibri" w:hAnsi="Calibri" w:cs="Calibri"/>
          <w:sz w:val="22"/>
          <w:szCs w:val="22"/>
          <w:lang w:val="en-AU"/>
        </w:rPr>
        <w:t xml:space="preserve">[5] </w:t>
      </w:r>
      <w:r w:rsidR="0074087C" w:rsidRPr="0074087C">
        <w:rPr>
          <w:rFonts w:ascii="Calibri" w:hAnsi="Calibri" w:cs="Calibri"/>
          <w:sz w:val="22"/>
          <w:szCs w:val="22"/>
          <w:lang w:val="en-AU"/>
        </w:rPr>
        <w:t>Y. Li, J. Chen, L. Huang, C. Li and G. Shi, Adv. Electron. Mater. 2015, 1, 1500004.</w:t>
      </w:r>
    </w:p>
    <w:p w14:paraId="7D419CD2" w14:textId="257F8B92" w:rsidR="0074087C" w:rsidRPr="0074087C" w:rsidRDefault="00E45291" w:rsidP="0074087C">
      <w:pPr>
        <w:jc w:val="both"/>
        <w:rPr>
          <w:rFonts w:ascii="Calibri" w:hAnsi="Calibri" w:cs="Calibri"/>
          <w:sz w:val="22"/>
          <w:szCs w:val="22"/>
          <w:lang w:val="en-AU"/>
        </w:rPr>
      </w:pPr>
      <w:r>
        <w:rPr>
          <w:rFonts w:ascii="Calibri" w:hAnsi="Calibri" w:cs="Calibri"/>
          <w:sz w:val="22"/>
          <w:szCs w:val="22"/>
          <w:lang w:val="en-AU"/>
        </w:rPr>
        <w:t xml:space="preserve">[6] </w:t>
      </w:r>
      <w:r w:rsidR="0074087C" w:rsidRPr="0074087C">
        <w:rPr>
          <w:rFonts w:ascii="Calibri" w:hAnsi="Calibri" w:cs="Calibri"/>
          <w:sz w:val="22"/>
          <w:szCs w:val="22"/>
          <w:lang w:val="en-AU"/>
        </w:rPr>
        <w:t xml:space="preserve">Dispersible edge functionalised graphene platelets. Walker, A.; Jalili, A.; Faisal, S.; Wallace,   </w:t>
      </w:r>
    </w:p>
    <w:p w14:paraId="68121AF2" w14:textId="62A82494" w:rsidR="00DC0ABB" w:rsidRPr="006B3866" w:rsidRDefault="0074087C" w:rsidP="0074087C">
      <w:pPr>
        <w:jc w:val="both"/>
        <w:rPr>
          <w:rFonts w:asciiTheme="minorHAnsi" w:hAnsiTheme="minorHAnsi" w:cstheme="minorHAnsi"/>
          <w:sz w:val="22"/>
          <w:szCs w:val="22"/>
          <w:lang w:eastAsia="en-AU"/>
        </w:rPr>
      </w:pPr>
      <w:r w:rsidRPr="0074087C">
        <w:rPr>
          <w:rFonts w:ascii="Calibri" w:hAnsi="Calibri" w:cs="Calibri"/>
          <w:sz w:val="22"/>
          <w:szCs w:val="22"/>
          <w:lang w:val="en-AU"/>
        </w:rPr>
        <w:t>G. G.; Officer, D. L. Australian Provisional Patent No. 2018903793, 8th October, 2018</w:t>
      </w: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148BA"/>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255E6"/>
    <w:rsid w:val="0074087C"/>
    <w:rsid w:val="00743C46"/>
    <w:rsid w:val="008909C9"/>
    <w:rsid w:val="00947B77"/>
    <w:rsid w:val="009B2641"/>
    <w:rsid w:val="009E2228"/>
    <w:rsid w:val="009F06D6"/>
    <w:rsid w:val="00A266B4"/>
    <w:rsid w:val="00BC5FCC"/>
    <w:rsid w:val="00C60A71"/>
    <w:rsid w:val="00CC165A"/>
    <w:rsid w:val="00D55F3B"/>
    <w:rsid w:val="00DA2731"/>
    <w:rsid w:val="00DC0ABB"/>
    <w:rsid w:val="00DF1C8E"/>
    <w:rsid w:val="00E27B34"/>
    <w:rsid w:val="00E45291"/>
    <w:rsid w:val="00EF12F3"/>
    <w:rsid w:val="00F15541"/>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2343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Faisal Faisal</cp:lastModifiedBy>
  <cp:revision>3</cp:revision>
  <cp:lastPrinted>2019-08-15T02:51:00Z</cp:lastPrinted>
  <dcterms:created xsi:type="dcterms:W3CDTF">2019-08-14T06:54:00Z</dcterms:created>
  <dcterms:modified xsi:type="dcterms:W3CDTF">2019-08-16T04:39:00Z</dcterms:modified>
</cp:coreProperties>
</file>