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6D34" w14:textId="77777777" w:rsidR="006959A2" w:rsidRDefault="00000000">
      <w:pPr>
        <w:jc w:val="both"/>
        <w:rPr>
          <w:rFonts w:eastAsia="SimSun"/>
          <w:sz w:val="20"/>
          <w:szCs w:val="20"/>
        </w:rPr>
      </w:pPr>
      <w:bookmarkStart w:id="0" w:name="_Hlk196299056"/>
      <w:r>
        <w:rPr>
          <w:rFonts w:eastAsia="SimSun"/>
          <w:b/>
          <w:bCs/>
          <w:sz w:val="20"/>
          <w:szCs w:val="20"/>
        </w:rPr>
        <w:t>Cardiovascular risks in HIV patients on dolutegravir-based therapy in Ibadan, Nigeria</w:t>
      </w:r>
    </w:p>
    <w:p w14:paraId="13DB205C" w14:textId="3541144A" w:rsidR="006959A2" w:rsidRDefault="00000000">
      <w:pPr>
        <w:jc w:val="both"/>
        <w:rPr>
          <w:rFonts w:eastAsia="Times New Roman"/>
          <w:color w:val="000000" w:themeColor="text1"/>
          <w:sz w:val="20"/>
          <w:szCs w:val="20"/>
          <w:lang w:val="en-GB"/>
        </w:rPr>
      </w:pPr>
      <w:r>
        <w:rPr>
          <w:rFonts w:eastAsia="Times New Roman"/>
          <w:color w:val="000000" w:themeColor="text1"/>
          <w:sz w:val="20"/>
          <w:szCs w:val="20"/>
        </w:rPr>
        <w:t>Taiwo O Omotoso</w:t>
      </w:r>
      <w:r>
        <w:rPr>
          <w:rFonts w:eastAsia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eastAsia="Times New Roman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Aduragbenro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A Adedapo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1</w:t>
      </w:r>
      <w:r>
        <w:rPr>
          <w:rFonts w:eastAsia="Times New Roman"/>
          <w:color w:val="000000" w:themeColor="text1"/>
          <w:sz w:val="20"/>
          <w:szCs w:val="20"/>
        </w:rPr>
        <w:t>, John O Ob</w:t>
      </w:r>
      <w:r w:rsidR="00643ADE">
        <w:rPr>
          <w:rFonts w:eastAsia="Times New Roman"/>
          <w:color w:val="000000" w:themeColor="text1"/>
          <w:sz w:val="20"/>
          <w:szCs w:val="20"/>
        </w:rPr>
        <w:t>o</w:t>
      </w:r>
      <w:r>
        <w:rPr>
          <w:rFonts w:eastAsia="Times New Roman"/>
          <w:color w:val="000000" w:themeColor="text1"/>
          <w:sz w:val="20"/>
          <w:szCs w:val="20"/>
        </w:rPr>
        <w:t>d</w:t>
      </w:r>
      <w:r w:rsidR="00643ADE">
        <w:rPr>
          <w:rFonts w:eastAsia="Times New Roman"/>
          <w:color w:val="000000" w:themeColor="text1"/>
          <w:sz w:val="20"/>
          <w:szCs w:val="20"/>
        </w:rPr>
        <w:t>o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2</w:t>
      </w:r>
      <w:r>
        <w:rPr>
          <w:rFonts w:eastAsia="Times New Roman"/>
          <w:color w:val="000000" w:themeColor="text1"/>
          <w:sz w:val="20"/>
          <w:szCs w:val="20"/>
        </w:rPr>
        <w:t xml:space="preserve">, Kemi A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Adekambi</w:t>
      </w:r>
      <w:proofErr w:type="spellEnd"/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3</w:t>
      </w:r>
      <w:r>
        <w:rPr>
          <w:rFonts w:eastAsia="Times New Roman"/>
          <w:color w:val="000000" w:themeColor="text1"/>
          <w:sz w:val="20"/>
          <w:szCs w:val="20"/>
        </w:rPr>
        <w:t>, Magbagbeola  D Dairo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4</w:t>
      </w:r>
      <w:r>
        <w:rPr>
          <w:rFonts w:eastAsia="Times New Roman"/>
          <w:color w:val="000000" w:themeColor="text1"/>
          <w:sz w:val="20"/>
          <w:szCs w:val="20"/>
          <w:vertAlign w:val="superscript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</w:rPr>
        <w:t xml:space="preserve">, Olutosin A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Awolude</w:t>
      </w:r>
      <w:proofErr w:type="spellEnd"/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5</w:t>
      </w:r>
      <w:r w:rsidR="00241724">
        <w:rPr>
          <w:rFonts w:eastAsia="Times New Roman"/>
          <w:color w:val="000000" w:themeColor="text1"/>
          <w:sz w:val="20"/>
          <w:szCs w:val="20"/>
          <w:lang w:val="en-GB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&amp; Zacchaeus F Olofin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6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,</w:t>
      </w:r>
      <w:r>
        <w:rPr>
          <w:rFonts w:eastAsia="Times New Roman"/>
          <w:color w:val="000000" w:themeColor="text1"/>
          <w:sz w:val="20"/>
          <w:szCs w:val="20"/>
        </w:rPr>
        <w:t xml:space="preserve"> Dept of 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C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lin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Pharma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c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ol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, Univ Coll Hosp,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Ib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adan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Oyo State, </w:t>
      </w:r>
      <w:r>
        <w:rPr>
          <w:rFonts w:eastAsia="Times New Roman"/>
          <w:color w:val="000000" w:themeColor="text1"/>
          <w:sz w:val="20"/>
          <w:szCs w:val="20"/>
        </w:rPr>
        <w:t xml:space="preserve"> Nigeria </w:t>
      </w:r>
      <w:r>
        <w:rPr>
          <w:rFonts w:eastAsia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Dept of Clin </w:t>
      </w:r>
      <w:proofErr w:type="spellStart"/>
      <w:r>
        <w:rPr>
          <w:rFonts w:eastAsia="Times New Roman"/>
          <w:color w:val="000000" w:themeColor="text1"/>
          <w:sz w:val="20"/>
          <w:szCs w:val="20"/>
          <w:lang w:val="en-GB"/>
        </w:rPr>
        <w:t>Pharmacol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Delt Sta Uni, </w:t>
      </w:r>
      <w:proofErr w:type="spellStart"/>
      <w:r>
        <w:rPr>
          <w:rFonts w:eastAsia="Times New Roman"/>
          <w:color w:val="000000" w:themeColor="text1"/>
          <w:sz w:val="20"/>
          <w:szCs w:val="20"/>
          <w:lang w:val="en-GB"/>
        </w:rPr>
        <w:t>Abraca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 Delta State,  Nigeria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2</w:t>
      </w:r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</w:rPr>
        <w:t xml:space="preserve">Dept of int Med, Univ Coll Hosp,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Ib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adan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Oyo State, </w:t>
      </w:r>
      <w:r>
        <w:rPr>
          <w:rFonts w:eastAsia="Times New Roman"/>
          <w:color w:val="000000" w:themeColor="text1"/>
          <w:sz w:val="20"/>
          <w:szCs w:val="20"/>
        </w:rPr>
        <w:t xml:space="preserve"> Nigeria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3</w:t>
      </w:r>
      <w:r>
        <w:rPr>
          <w:rFonts w:eastAsia="Times New Roman"/>
          <w:color w:val="000000" w:themeColor="text1"/>
          <w:sz w:val="20"/>
          <w:szCs w:val="20"/>
        </w:rPr>
        <w:t xml:space="preserve">, </w:t>
      </w:r>
      <w:bookmarkStart w:id="1" w:name="_Hlk208484609"/>
      <w:r>
        <w:rPr>
          <w:rFonts w:eastAsia="Times New Roman"/>
          <w:color w:val="000000" w:themeColor="text1"/>
          <w:sz w:val="20"/>
          <w:szCs w:val="20"/>
        </w:rPr>
        <w:t xml:space="preserve">Dept of </w:t>
      </w:r>
      <w:proofErr w:type="spellStart"/>
      <w:r>
        <w:rPr>
          <w:rFonts w:eastAsia="Times New Roman"/>
          <w:color w:val="000000" w:themeColor="text1"/>
          <w:sz w:val="20"/>
          <w:szCs w:val="20"/>
          <w:lang w:val="en-GB"/>
        </w:rPr>
        <w:t>Epid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 &amp; Med Stat</w:t>
      </w:r>
      <w:r>
        <w:rPr>
          <w:rFonts w:eastAsia="Times New Roman"/>
          <w:color w:val="000000" w:themeColor="text1"/>
          <w:sz w:val="20"/>
          <w:szCs w:val="20"/>
        </w:rPr>
        <w:t xml:space="preserve">, 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Coll of Med</w:t>
      </w:r>
      <w:r>
        <w:rPr>
          <w:rFonts w:eastAsia="Times New Roman"/>
          <w:color w:val="000000" w:themeColor="text1"/>
          <w:sz w:val="20"/>
          <w:szCs w:val="20"/>
        </w:rPr>
        <w:t>,</w:t>
      </w:r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 Uni of </w:t>
      </w:r>
      <w:proofErr w:type="spellStart"/>
      <w:r>
        <w:rPr>
          <w:rFonts w:eastAsia="Times New Roman"/>
          <w:color w:val="000000" w:themeColor="text1"/>
          <w:sz w:val="20"/>
          <w:szCs w:val="20"/>
          <w:lang w:val="en-GB"/>
        </w:rPr>
        <w:t>Ib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Ib</w:t>
      </w:r>
      <w:bookmarkEnd w:id="1"/>
      <w:r>
        <w:rPr>
          <w:rFonts w:eastAsia="Times New Roman"/>
          <w:color w:val="000000" w:themeColor="text1"/>
          <w:sz w:val="20"/>
          <w:szCs w:val="20"/>
          <w:lang w:val="en-GB"/>
        </w:rPr>
        <w:t>adan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>, Oyo State,</w:t>
      </w:r>
      <w:r>
        <w:rPr>
          <w:rFonts w:eastAsia="Times New Roman"/>
          <w:color w:val="000000" w:themeColor="text1"/>
          <w:sz w:val="20"/>
          <w:szCs w:val="20"/>
        </w:rPr>
        <w:t xml:space="preserve"> Nigeria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 xml:space="preserve">4  </w:t>
      </w:r>
      <w:r>
        <w:rPr>
          <w:rFonts w:eastAsia="Times New Roman"/>
          <w:color w:val="000000" w:themeColor="text1"/>
          <w:sz w:val="20"/>
          <w:szCs w:val="20"/>
        </w:rPr>
        <w:t xml:space="preserve">Dept of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Obs</w:t>
      </w:r>
      <w:proofErr w:type="spellEnd"/>
      <w:r>
        <w:rPr>
          <w:rFonts w:eastAsia="Times New Roman"/>
          <w:color w:val="000000" w:themeColor="text1"/>
          <w:sz w:val="20"/>
          <w:szCs w:val="20"/>
        </w:rPr>
        <w:t xml:space="preserve"> &amp;Gyn, Univ Coll Hosp, </w:t>
      </w:r>
      <w:proofErr w:type="spellStart"/>
      <w:r>
        <w:rPr>
          <w:rFonts w:eastAsia="Times New Roman"/>
          <w:color w:val="000000" w:themeColor="text1"/>
          <w:sz w:val="20"/>
          <w:szCs w:val="20"/>
        </w:rPr>
        <w:t>Ib</w:t>
      </w:r>
      <w:r>
        <w:rPr>
          <w:rFonts w:eastAsia="Times New Roman"/>
          <w:color w:val="000000" w:themeColor="text1"/>
          <w:sz w:val="20"/>
          <w:szCs w:val="20"/>
          <w:lang w:val="en-GB"/>
        </w:rPr>
        <w:t>adan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Oyo State, </w:t>
      </w:r>
      <w:r>
        <w:rPr>
          <w:rFonts w:eastAsia="Times New Roman"/>
          <w:color w:val="000000" w:themeColor="text1"/>
          <w:sz w:val="20"/>
          <w:szCs w:val="20"/>
        </w:rPr>
        <w:t>Nigeria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5</w:t>
      </w:r>
      <w:r>
        <w:rPr>
          <w:rFonts w:eastAsia="Times New Roman"/>
          <w:color w:val="000000" w:themeColor="text1"/>
          <w:sz w:val="20"/>
          <w:szCs w:val="20"/>
          <w:lang w:val="en-GB"/>
        </w:rPr>
        <w:t xml:space="preserve">, Dept of Pharm &amp; </w:t>
      </w:r>
      <w:proofErr w:type="spellStart"/>
      <w:r>
        <w:rPr>
          <w:rFonts w:eastAsia="Times New Roman"/>
          <w:color w:val="000000" w:themeColor="text1"/>
          <w:sz w:val="20"/>
          <w:szCs w:val="20"/>
          <w:lang w:val="en-GB"/>
        </w:rPr>
        <w:t>Therap</w:t>
      </w:r>
      <w:proofErr w:type="spellEnd"/>
      <w:r>
        <w:rPr>
          <w:rFonts w:eastAsia="Times New Roman"/>
          <w:color w:val="000000" w:themeColor="text1"/>
          <w:sz w:val="20"/>
          <w:szCs w:val="20"/>
          <w:lang w:val="en-GB"/>
        </w:rPr>
        <w:t>, Coll of Med, Lead City Uni, Ibadan, Oyo State, Nigeria</w:t>
      </w:r>
      <w:r>
        <w:rPr>
          <w:rFonts w:eastAsia="Times New Roman"/>
          <w:color w:val="000000" w:themeColor="text1"/>
          <w:sz w:val="20"/>
          <w:szCs w:val="20"/>
          <w:vertAlign w:val="superscript"/>
          <w:lang w:val="en-GB"/>
        </w:rPr>
        <w:t>6</w:t>
      </w:r>
    </w:p>
    <w:p w14:paraId="7226D45A" w14:textId="77777777" w:rsidR="006959A2" w:rsidRDefault="006959A2">
      <w:pPr>
        <w:jc w:val="both"/>
        <w:rPr>
          <w:rFonts w:eastAsia="Times New Roman"/>
          <w:color w:val="000000" w:themeColor="text1"/>
          <w:sz w:val="20"/>
          <w:szCs w:val="20"/>
        </w:rPr>
      </w:pPr>
    </w:p>
    <w:bookmarkEnd w:id="0"/>
    <w:p w14:paraId="62AA444C" w14:textId="59DE64AA" w:rsidR="006959A2" w:rsidRDefault="00000000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Introduction</w:t>
      </w:r>
      <w:r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Human immunodeficiency virus (HIV) infection is a significant infectious disease with a high social and economic burden in Nigeria and other </w:t>
      </w:r>
      <w:r>
        <w:rPr>
          <w:rFonts w:cstheme="minorHAnsi"/>
          <w:sz w:val="20"/>
          <w:szCs w:val="20"/>
          <w:lang w:val="en-GB"/>
        </w:rPr>
        <w:t>low- and middle-income countries</w:t>
      </w:r>
      <w:r>
        <w:rPr>
          <w:rFonts w:cstheme="minorHAnsi"/>
          <w:sz w:val="20"/>
          <w:szCs w:val="20"/>
        </w:rPr>
        <w:t>. The disease</w:t>
      </w:r>
      <w:r>
        <w:rPr>
          <w:rFonts w:cstheme="minorHAnsi"/>
          <w:sz w:val="20"/>
          <w:szCs w:val="20"/>
          <w:lang w:val="en-GB"/>
        </w:rPr>
        <w:t xml:space="preserve"> is </w:t>
      </w:r>
      <w:r>
        <w:rPr>
          <w:rFonts w:cstheme="minorHAnsi"/>
          <w:sz w:val="20"/>
          <w:szCs w:val="20"/>
        </w:rPr>
        <w:t xml:space="preserve">associated with opportunistic infection(s), resulting in reduced quality of life before the introduction of integrase inhibitors. However, there is an increase in cardiovascular risk with this class of antiretroviral therapy. </w:t>
      </w:r>
      <w:r>
        <w:rPr>
          <w:rFonts w:cstheme="minorHAnsi"/>
          <w:bCs/>
          <w:sz w:val="20"/>
          <w:szCs w:val="20"/>
          <w:lang w:val="en-GB"/>
        </w:rPr>
        <w:t xml:space="preserve">Aims: </w:t>
      </w:r>
      <w:r>
        <w:rPr>
          <w:rFonts w:cstheme="minorHAnsi"/>
          <w:sz w:val="20"/>
          <w:szCs w:val="20"/>
        </w:rPr>
        <w:t>This study aim</w:t>
      </w:r>
      <w:r>
        <w:rPr>
          <w:rFonts w:cstheme="minorHAnsi"/>
          <w:sz w:val="20"/>
          <w:szCs w:val="20"/>
          <w:lang w:val="en-GB"/>
        </w:rPr>
        <w:t>s</w:t>
      </w:r>
      <w:r>
        <w:rPr>
          <w:rFonts w:cstheme="minorHAnsi"/>
          <w:sz w:val="20"/>
          <w:szCs w:val="20"/>
        </w:rPr>
        <w:t xml:space="preserve"> to assess the risk factors for CVD in patients newly diagnosed with HIV on dolutegravir-based combination antiretroviral therapy (DTG-based cART).</w:t>
      </w:r>
    </w:p>
    <w:p w14:paraId="75F4DE1D" w14:textId="39E348FD" w:rsidR="006959A2" w:rsidRDefault="00000000">
      <w:pPr>
        <w:pStyle w:val="NoSpacing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proofErr w:type="spellStart"/>
      <w:r>
        <w:rPr>
          <w:rFonts w:cstheme="minorHAnsi"/>
          <w:b/>
          <w:sz w:val="20"/>
          <w:szCs w:val="20"/>
          <w:lang w:val="en-GB"/>
        </w:rPr>
        <w:t>ethods</w:t>
      </w:r>
      <w:proofErr w:type="spellEnd"/>
      <w:r>
        <w:rPr>
          <w:rFonts w:cstheme="minorHAnsi"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This prospective cohort study was conducted between July 2024 and March 2025 at the HIV clinic</w:t>
      </w:r>
      <w:r>
        <w:rPr>
          <w:rFonts w:cstheme="minorHAnsi"/>
          <w:sz w:val="20"/>
          <w:szCs w:val="20"/>
          <w:lang w:val="en-GB"/>
        </w:rPr>
        <w:t xml:space="preserve"> of </w:t>
      </w:r>
      <w:proofErr w:type="spellStart"/>
      <w:r>
        <w:rPr>
          <w:rFonts w:cstheme="minorHAnsi"/>
          <w:sz w:val="20"/>
          <w:szCs w:val="20"/>
        </w:rPr>
        <w:t>Adeoyo</w:t>
      </w:r>
      <w:proofErr w:type="spellEnd"/>
      <w:r>
        <w:rPr>
          <w:rFonts w:cstheme="minorHAnsi"/>
          <w:sz w:val="20"/>
          <w:szCs w:val="20"/>
        </w:rPr>
        <w:t xml:space="preserve"> Maternity Teaching Hospital, </w:t>
      </w:r>
      <w:proofErr w:type="spellStart"/>
      <w:r>
        <w:rPr>
          <w:rFonts w:cstheme="minorHAnsi"/>
          <w:sz w:val="20"/>
          <w:szCs w:val="20"/>
        </w:rPr>
        <w:t>Yemetu</w:t>
      </w:r>
      <w:proofErr w:type="spellEnd"/>
      <w:r>
        <w:rPr>
          <w:rFonts w:cstheme="minorHAnsi"/>
          <w:sz w:val="20"/>
          <w:szCs w:val="20"/>
        </w:rPr>
        <w:t>, Ibadan</w:t>
      </w:r>
      <w:r w:rsidR="00C20CCE">
        <w:rPr>
          <w:rFonts w:cstheme="minorHAnsi"/>
          <w:sz w:val="20"/>
          <w:szCs w:val="20"/>
          <w:lang w:val="en-GB"/>
        </w:rPr>
        <w:t xml:space="preserve">. </w:t>
      </w:r>
      <w:r>
        <w:rPr>
          <w:rFonts w:cstheme="minorHAnsi"/>
          <w:sz w:val="20"/>
          <w:szCs w:val="20"/>
        </w:rPr>
        <w:t xml:space="preserve">Sixty-nine </w:t>
      </w:r>
      <w:r>
        <w:rPr>
          <w:rFonts w:cstheme="minorHAnsi"/>
          <w:sz w:val="20"/>
          <w:szCs w:val="20"/>
          <w:lang w:val="en-GB"/>
        </w:rPr>
        <w:t xml:space="preserve">(69) </w:t>
      </w:r>
      <w:r>
        <w:rPr>
          <w:rFonts w:cstheme="minorHAnsi"/>
          <w:sz w:val="20"/>
          <w:szCs w:val="20"/>
        </w:rPr>
        <w:t>consenting PLWHs newly commenced on dolutegravir-based antiretroviral therapy (DTG-based cART) were recruited for the study. For each participant, sociodemographic and anthropometric measurements</w:t>
      </w:r>
      <w:r>
        <w:rPr>
          <w:rFonts w:cstheme="minorHAnsi"/>
          <w:sz w:val="20"/>
          <w:szCs w:val="20"/>
          <w:lang w:val="en-GB"/>
        </w:rPr>
        <w:t>,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en-GB"/>
        </w:rPr>
        <w:t>as well as</w:t>
      </w:r>
      <w:r>
        <w:rPr>
          <w:rFonts w:cstheme="minorHAnsi"/>
          <w:sz w:val="20"/>
          <w:szCs w:val="20"/>
        </w:rPr>
        <w:t xml:space="preserve"> laboratory investigations, such as the lipid profile and ECG, were carried out at baseline and 6 months post</w:t>
      </w:r>
      <w:r>
        <w:rPr>
          <w:rFonts w:cstheme="minorHAnsi"/>
          <w:sz w:val="20"/>
          <w:szCs w:val="20"/>
          <w:lang w:val="en-GB"/>
        </w:rPr>
        <w:t>-</w:t>
      </w:r>
      <w:r>
        <w:rPr>
          <w:rFonts w:cstheme="minorHAnsi"/>
          <w:sz w:val="20"/>
          <w:szCs w:val="20"/>
        </w:rPr>
        <w:t>dolutegravir</w:t>
      </w:r>
      <w:r>
        <w:rPr>
          <w:rFonts w:cstheme="minorHAnsi"/>
          <w:sz w:val="20"/>
          <w:szCs w:val="20"/>
          <w:lang w:val="en-GB"/>
        </w:rPr>
        <w:t>-</w:t>
      </w:r>
      <w:r>
        <w:rPr>
          <w:rFonts w:cstheme="minorHAnsi"/>
          <w:sz w:val="20"/>
          <w:szCs w:val="20"/>
        </w:rPr>
        <w:t xml:space="preserve">based cART and recorded, </w:t>
      </w:r>
      <w:r>
        <w:rPr>
          <w:rFonts w:cstheme="minorHAnsi"/>
          <w:sz w:val="20"/>
          <w:szCs w:val="20"/>
          <w:lang w:val="en-GB"/>
        </w:rPr>
        <w:t>to identify</w:t>
      </w:r>
      <w:r>
        <w:rPr>
          <w:rFonts w:cstheme="minorHAnsi"/>
          <w:sz w:val="20"/>
          <w:szCs w:val="20"/>
        </w:rPr>
        <w:t xml:space="preserve"> various cardiovascular risks among the participants. The patients were commenced on DTG-based cART and followed up for 6 months. Changes in body weight, body mass index (BMI), lipid profile</w:t>
      </w:r>
      <w:r>
        <w:rPr>
          <w:rFonts w:cstheme="minorHAnsi"/>
          <w:sz w:val="20"/>
          <w:szCs w:val="20"/>
          <w:lang w:val="en-GB"/>
        </w:rPr>
        <w:t>,</w:t>
      </w:r>
      <w:r>
        <w:rPr>
          <w:rFonts w:cstheme="minorHAnsi"/>
          <w:sz w:val="20"/>
          <w:szCs w:val="20"/>
        </w:rPr>
        <w:t xml:space="preserve"> and electrocardiographic parameters were monitored and assessed using Friedman for continuous parameters, while Kendall’s W was used for categorical parameters. </w:t>
      </w:r>
      <w:r>
        <w:rPr>
          <w:rFonts w:cstheme="minorHAnsi"/>
          <w:sz w:val="20"/>
          <w:szCs w:val="20"/>
          <w:lang w:val="en-GB"/>
        </w:rPr>
        <w:t>The d</w:t>
      </w:r>
      <w:proofErr w:type="spellStart"/>
      <w:r>
        <w:rPr>
          <w:rFonts w:cstheme="minorHAnsi"/>
          <w:sz w:val="20"/>
          <w:szCs w:val="20"/>
        </w:rPr>
        <w:t>ata</w:t>
      </w:r>
      <w:proofErr w:type="spellEnd"/>
      <w:r>
        <w:rPr>
          <w:rFonts w:cstheme="minorHAnsi"/>
          <w:sz w:val="20"/>
          <w:szCs w:val="20"/>
        </w:rPr>
        <w:t xml:space="preserve"> collected were presented with a frequency table, charts, mean, </w:t>
      </w:r>
      <w:r>
        <w:rPr>
          <w:rFonts w:cstheme="minorHAnsi"/>
          <w:sz w:val="20"/>
          <w:szCs w:val="20"/>
        </w:rPr>
        <w:lastRenderedPageBreak/>
        <w:t>median, standard deviation and inter-quartile range. Repeated</w:t>
      </w:r>
      <w:r>
        <w:rPr>
          <w:rFonts w:cstheme="minorHAnsi"/>
          <w:sz w:val="20"/>
          <w:szCs w:val="20"/>
          <w:lang w:val="en-GB"/>
        </w:rPr>
        <w:t>-</w:t>
      </w:r>
      <w:r>
        <w:rPr>
          <w:rFonts w:cstheme="minorHAnsi"/>
          <w:sz w:val="20"/>
          <w:szCs w:val="20"/>
        </w:rPr>
        <w:t>measure</w:t>
      </w:r>
      <w:r>
        <w:rPr>
          <w:rFonts w:cstheme="minorHAnsi"/>
          <w:sz w:val="20"/>
          <w:szCs w:val="20"/>
          <w:lang w:val="en-GB"/>
        </w:rPr>
        <w:t>s</w:t>
      </w:r>
      <w:r>
        <w:rPr>
          <w:rFonts w:cstheme="minorHAnsi"/>
          <w:sz w:val="20"/>
          <w:szCs w:val="20"/>
        </w:rPr>
        <w:t xml:space="preserve"> ANOVA, Friedman, Kendall’s W</w:t>
      </w:r>
      <w:r>
        <w:rPr>
          <w:rFonts w:cstheme="minorHAnsi"/>
          <w:sz w:val="20"/>
          <w:szCs w:val="20"/>
          <w:lang w:val="en-GB"/>
        </w:rPr>
        <w:t>,</w:t>
      </w:r>
      <w:r>
        <w:rPr>
          <w:rFonts w:cstheme="minorHAnsi"/>
          <w:sz w:val="20"/>
          <w:szCs w:val="20"/>
        </w:rPr>
        <w:t xml:space="preserve"> and Cochran Q test were used to </w:t>
      </w:r>
      <w:r>
        <w:rPr>
          <w:rFonts w:cstheme="minorHAnsi"/>
          <w:sz w:val="20"/>
          <w:szCs w:val="20"/>
          <w:lang w:val="en-GB"/>
        </w:rPr>
        <w:t>asses</w:t>
      </w:r>
      <w:r>
        <w:rPr>
          <w:rFonts w:cstheme="minorHAnsi"/>
          <w:sz w:val="20"/>
          <w:szCs w:val="20"/>
        </w:rPr>
        <w:t xml:space="preserve"> for cardiovascular risk among</w:t>
      </w:r>
      <w:r>
        <w:rPr>
          <w:rFonts w:cstheme="minorHAnsi"/>
          <w:sz w:val="20"/>
          <w:szCs w:val="20"/>
          <w:lang w:val="en-GB"/>
        </w:rPr>
        <w:t xml:space="preserve"> </w:t>
      </w:r>
      <w:r>
        <w:rPr>
          <w:rFonts w:cstheme="minorHAnsi"/>
          <w:sz w:val="20"/>
          <w:szCs w:val="20"/>
        </w:rPr>
        <w:t xml:space="preserve">participants over time at a 5% significance level. </w:t>
      </w:r>
    </w:p>
    <w:p w14:paraId="6B230B34" w14:textId="4C56D2D6" w:rsidR="006959A2" w:rsidRDefault="00000000">
      <w:pPr>
        <w:pStyle w:val="NoSpacing"/>
        <w:jc w:val="both"/>
        <w:rPr>
          <w:rFonts w:cstheme="minorHAnsi"/>
          <w:color w:val="EE0000"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</w:rPr>
        <w:t>Results:</w:t>
      </w:r>
      <w:r>
        <w:rPr>
          <w:rFonts w:cstheme="minorHAnsi"/>
          <w:bCs/>
          <w:sz w:val="20"/>
          <w:szCs w:val="20"/>
        </w:rPr>
        <w:t>. The outcomes revealed statistically significant alterations in various physiological parameters. Specifically, post the DTG-based intervention, there were substantial increases observed</w:t>
      </w:r>
      <w:r>
        <w:rPr>
          <w:rFonts w:cstheme="minorHAnsi"/>
          <w:sz w:val="20"/>
          <w:szCs w:val="20"/>
        </w:rPr>
        <w:t xml:space="preserve"> in weight from a mean of 57.98 ± 13.29 kg at enrollment to 62.85 ± 14.01 kg at 6 months (p &lt; 0.001). Similarly, body mass index (BMI) rose significantly from 21.90 ± 4.95 kg/m² at enrollment to 23.71 ± 5.03 kg/m² at 6 months (p &lt; 0.001). Hip circumference increased significantly from 86.36 ± 10.88 cm to 95.32 ± 11.15 cm, and waist circumference from a median of 71.50 cm to 79.50 cm (both p &lt; 0.001)</w:t>
      </w:r>
      <w:r>
        <w:rPr>
          <w:rFonts w:cstheme="minorHAnsi"/>
          <w:bCs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There was a significant increase in total cholesterol (TC) levels, rising from a mean of 128.79 ± 27.28 mg/dL at enrollment to 148.28 ± 45.51 mg/dL at 6 months (p = 0.001). Triglycerides (TG) decreased from a median of 87.00 mg/dL to 35.00 mg/dL at 6 months (p &lt; 0.001). High-density lipoprotein (HDL) levels rose significantly from a median of 53.00 mg/dL at enrollment to 70.00 mg/dL at 6 months (p &lt; 0.001), while low-density lipoprotein (LDL) also increased significantly from 55.00 mg/dL to 76.00 mg/dL (p = 0.002). Systolic blood pressure also rose substantially from 114.72 ± 18.47 mmHg to 123.87 ± 17.10 mmHg (p = 0.005), while diastolic pressure and heart rate did not show significant changes. ECG showed sinus tachycardia dropped from 35.5% to 11.9%, a significant change (p = 0.030). Sinus arrhythmias were present in 23.0% of participants at enrollment and declined to 14.0% at 6 months. QTc prolongation (</w:t>
      </w:r>
      <w:proofErr w:type="spellStart"/>
      <w:r>
        <w:rPr>
          <w:rFonts w:cstheme="minorHAnsi"/>
          <w:sz w:val="20"/>
          <w:szCs w:val="20"/>
        </w:rPr>
        <w:t>Bazett</w:t>
      </w:r>
      <w:proofErr w:type="spellEnd"/>
      <w:r>
        <w:rPr>
          <w:rFonts w:cstheme="minorHAnsi"/>
          <w:sz w:val="20"/>
          <w:szCs w:val="20"/>
        </w:rPr>
        <w:t>) rose from 83.3% to 87.5%. The calculated risk-benefit ratio was 0.136</w:t>
      </w:r>
      <w:r>
        <w:rPr>
          <w:rFonts w:cstheme="minorHAnsi"/>
          <w:sz w:val="20"/>
          <w:szCs w:val="20"/>
          <w:lang w:val="en-GB"/>
        </w:rPr>
        <w:t>,</w:t>
      </w:r>
      <w:r>
        <w:rPr>
          <w:rFonts w:cstheme="minorHAnsi"/>
          <w:sz w:val="20"/>
          <w:szCs w:val="20"/>
        </w:rPr>
        <w:t xml:space="preserve"> which translated to one risk of obesity for every seven benefits of viral suppression</w:t>
      </w:r>
      <w:r>
        <w:rPr>
          <w:rFonts w:cstheme="minorHAnsi"/>
          <w:sz w:val="20"/>
          <w:szCs w:val="20"/>
          <w:lang w:val="en-GB"/>
        </w:rPr>
        <w:t>.</w:t>
      </w:r>
    </w:p>
    <w:p w14:paraId="0F00E533" w14:textId="77777777" w:rsidR="006959A2" w:rsidRDefault="00000000">
      <w:pPr>
        <w:pStyle w:val="NoSpacing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Discussion</w:t>
      </w:r>
      <w:r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There was an increase in </w:t>
      </w:r>
      <w:r>
        <w:rPr>
          <w:rFonts w:cstheme="minorHAnsi"/>
          <w:sz w:val="20"/>
          <w:szCs w:val="20"/>
        </w:rPr>
        <w:t>systolic blood pressure,</w:t>
      </w:r>
      <w:r>
        <w:rPr>
          <w:rFonts w:cstheme="minorHAnsi"/>
          <w:bCs/>
          <w:sz w:val="20"/>
          <w:szCs w:val="20"/>
        </w:rPr>
        <w:t xml:space="preserve"> body weight, waist and hip circumference, BMI, lipid profile</w:t>
      </w:r>
      <w:r>
        <w:rPr>
          <w:rFonts w:cstheme="minorHAnsi"/>
          <w:bCs/>
          <w:sz w:val="20"/>
          <w:szCs w:val="20"/>
          <w:lang w:val="en-GB"/>
        </w:rPr>
        <w:t>,</w:t>
      </w:r>
      <w:r>
        <w:rPr>
          <w:rFonts w:cstheme="minorHAnsi"/>
          <w:bCs/>
          <w:sz w:val="20"/>
          <w:szCs w:val="20"/>
        </w:rPr>
        <w:t xml:space="preserve"> and QTc after the commencement of dolutegravir-based combination antiretroviral therapy among newly diagnosed HIV patients. These may confer cardiovascular risks in the long term. However, dolutegravir provided a low risk</w:t>
      </w:r>
      <w:r>
        <w:rPr>
          <w:rFonts w:cstheme="minorHAnsi"/>
          <w:bCs/>
          <w:sz w:val="20"/>
          <w:szCs w:val="20"/>
          <w:lang w:val="en-GB"/>
        </w:rPr>
        <w:t>-</w:t>
      </w:r>
      <w:r>
        <w:rPr>
          <w:rFonts w:cstheme="minorHAnsi"/>
          <w:bCs/>
          <w:sz w:val="20"/>
          <w:szCs w:val="20"/>
        </w:rPr>
        <w:t>benefit ratio</w:t>
      </w:r>
      <w:r>
        <w:rPr>
          <w:rFonts w:cstheme="minorHAnsi"/>
          <w:bCs/>
          <w:sz w:val="20"/>
          <w:szCs w:val="20"/>
          <w:lang w:val="en-GB"/>
        </w:rPr>
        <w:t>,</w:t>
      </w:r>
      <w:r>
        <w:rPr>
          <w:rFonts w:cstheme="minorHAnsi"/>
          <w:bCs/>
          <w:sz w:val="20"/>
          <w:szCs w:val="20"/>
        </w:rPr>
        <w:t xml:space="preserve"> evidenced by a high </w:t>
      </w:r>
      <w:r>
        <w:rPr>
          <w:rFonts w:cstheme="minorHAnsi"/>
          <w:bCs/>
          <w:sz w:val="20"/>
          <w:szCs w:val="20"/>
        </w:rPr>
        <w:lastRenderedPageBreak/>
        <w:t>level of effectiveness in achieving viral suppression with are relatively low associated risk of obesity</w:t>
      </w:r>
      <w:r>
        <w:rPr>
          <w:rFonts w:cstheme="minorHAnsi"/>
          <w:bCs/>
          <w:sz w:val="20"/>
          <w:szCs w:val="20"/>
          <w:lang w:val="en-GB"/>
        </w:rPr>
        <w:t>.</w:t>
      </w:r>
    </w:p>
    <w:p w14:paraId="55E85D15" w14:textId="77777777" w:rsidR="006959A2" w:rsidRDefault="006959A2">
      <w:pPr>
        <w:pStyle w:val="NoSpacing"/>
        <w:jc w:val="both"/>
        <w:rPr>
          <w:rFonts w:cstheme="minorHAnsi"/>
          <w:sz w:val="20"/>
          <w:szCs w:val="20"/>
        </w:rPr>
      </w:pPr>
    </w:p>
    <w:p w14:paraId="12A1C2CB" w14:textId="77777777" w:rsidR="006959A2" w:rsidRDefault="006959A2">
      <w:pPr>
        <w:pStyle w:val="NoSpacing"/>
        <w:jc w:val="both"/>
        <w:rPr>
          <w:rFonts w:cstheme="minorHAnsi"/>
          <w:sz w:val="20"/>
          <w:szCs w:val="20"/>
        </w:rPr>
      </w:pPr>
    </w:p>
    <w:sectPr w:rsidR="006959A2">
      <w:pgSz w:w="8391" w:h="1190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AF"/>
    <w:rsid w:val="000C4501"/>
    <w:rsid w:val="00195B23"/>
    <w:rsid w:val="00241724"/>
    <w:rsid w:val="00266609"/>
    <w:rsid w:val="002E135E"/>
    <w:rsid w:val="003259E7"/>
    <w:rsid w:val="003A10AF"/>
    <w:rsid w:val="003C7682"/>
    <w:rsid w:val="003E7BD6"/>
    <w:rsid w:val="00485C5E"/>
    <w:rsid w:val="005D50C8"/>
    <w:rsid w:val="00643ADE"/>
    <w:rsid w:val="006959A2"/>
    <w:rsid w:val="00712F30"/>
    <w:rsid w:val="007B0FF1"/>
    <w:rsid w:val="0088574D"/>
    <w:rsid w:val="0092456B"/>
    <w:rsid w:val="0097289D"/>
    <w:rsid w:val="00A974E8"/>
    <w:rsid w:val="00AD6728"/>
    <w:rsid w:val="00C20CCE"/>
    <w:rsid w:val="00D2563C"/>
    <w:rsid w:val="00D302BB"/>
    <w:rsid w:val="00D47E17"/>
    <w:rsid w:val="00DA7284"/>
    <w:rsid w:val="00DD3ECC"/>
    <w:rsid w:val="00E62734"/>
    <w:rsid w:val="00F669E6"/>
    <w:rsid w:val="098038FD"/>
    <w:rsid w:val="0D98311E"/>
    <w:rsid w:val="1B2E14AB"/>
    <w:rsid w:val="2D3E3356"/>
    <w:rsid w:val="544D4F26"/>
    <w:rsid w:val="6AA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4D51"/>
  <w15:docId w15:val="{679AC355-2F92-434A-A603-CB25968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AFE25-D2AE-46CA-8B8F-D7C563F71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taiwo omotoso</dc:creator>
  <cp:lastModifiedBy>taiwo omotoso</cp:lastModifiedBy>
  <cp:revision>4</cp:revision>
  <dcterms:created xsi:type="dcterms:W3CDTF">2025-09-14T15:11:00Z</dcterms:created>
  <dcterms:modified xsi:type="dcterms:W3CDTF">2025-09-15T10:38:00Z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627FB9CEC12149E08884268C3EB89508_13</vt:lpwstr>
  </property>
</Properties>
</file>