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768033A7" w:rsidR="00C315D2" w:rsidRPr="00C315D2" w:rsidRDefault="00DA731E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맑은 고딕" w:hAnsi="Arial" w:cs="Calibri" w:hint="eastAsia"/>
          <w:b/>
          <w:bCs/>
          <w:kern w:val="0"/>
          <w:lang w:val="en-US" w:eastAsia="ko-KR"/>
          <w14:ligatures w14:val="none"/>
        </w:rPr>
        <w:t xml:space="preserve">Preparation and </w:t>
      </w:r>
      <w:r w:rsidR="00157D20" w:rsidRPr="00157D20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>Characterization of Spray-Dried Selumetinib Sulfate Solid Dispersions for Oral Delivery</w:t>
      </w:r>
    </w:p>
    <w:p w14:paraId="79141BD9" w14:textId="616BDC4F" w:rsidR="00C315D2" w:rsidRPr="00C315D2" w:rsidRDefault="002D4231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맑은 고딕" w:eastAsia="맑은 고딕" w:hAnsi="맑은 고딕" w:cs="맑은 고딕" w:hint="eastAsia"/>
          <w:b/>
          <w:kern w:val="0"/>
          <w:sz w:val="20"/>
          <w:szCs w:val="20"/>
          <w:u w:val="single"/>
          <w:lang w:eastAsia="ko-KR"/>
          <w14:ligatures w14:val="none"/>
        </w:rPr>
        <w:t>Jun Hak Lee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Kwan Hyung Cho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683C6CB7" w14:textId="2DD57444" w:rsidR="002D4231" w:rsidRDefault="00C315D2" w:rsidP="00C315D2">
      <w:pPr>
        <w:spacing w:after="0" w:line="240" w:lineRule="auto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2D423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epartment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2D423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Inje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2D423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Gimhae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83281C" w:rsidRPr="008328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Gyeongsangnam</w:t>
      </w:r>
      <w:proofErr w:type="spellEnd"/>
      <w:r w:rsidR="0083281C" w:rsidRPr="008328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-do,</w:t>
      </w:r>
      <w:r w:rsidR="0083281C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2D423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50834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2D423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Republic of Korea.</w:t>
      </w:r>
    </w:p>
    <w:p w14:paraId="2DD37039" w14:textId="6FDF6541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6B39CE8E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Selumetinib </w:t>
      </w:r>
      <w:proofErr w:type="spellStart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sulfate</w:t>
      </w:r>
      <w:proofErr w:type="spell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(SEL) is classified as a BCS Class 4, exhibiting both poor aqueous solubility and low permeability, which limit its oral bioavailability. This study aimed to develop a spray</w:t>
      </w:r>
      <w:r w:rsidR="001D2BEB" w:rsidRPr="001D2BEB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‐</w:t>
      </w:r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dried solid dispersion (SD) of SEL that enhanced solubility, inhibits precipitation, improves dissolution rates, and maintains physicochemical stability.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297B7536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Excess SEL was dispersed in various water-soluble polymers to screening for solubility enhancement and precipitation inhibition. Solubility at pH 1.2 and resistance to precipitation during pH increase were quantified in 1% polymer solutions. The selected polymer was Methylcellulose 4 </w:t>
      </w:r>
      <w:proofErr w:type="spellStart"/>
      <w:proofErr w:type="gramStart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cP</w:t>
      </w:r>
      <w:proofErr w:type="spell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proofErr w:type="gram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MC 4 </w:t>
      </w:r>
      <w:proofErr w:type="spellStart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cP</w:t>
      </w:r>
      <w:proofErr w:type="spell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prepared via spray drying to produce SEL-loaded SDs. Characterization of SD morphology, crystallinity, and thermal </w:t>
      </w:r>
      <w:proofErr w:type="spellStart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behavior</w:t>
      </w:r>
      <w:proofErr w:type="spell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performed using scanning electron microscopy (SEM), powder X-ray diffraction (PXRD), and differential scanning calorimetry (DSC). Dissolution profiles of raw SEL and SEL-SDs were evaluated in pH 1.2, 4.0, 6.8 buffers and water. Accelerated stability of the SEL-SD was assessed at 40 °C for one month.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5EB0532" w14:textId="3561BF87" w:rsidR="00C315D2" w:rsidRPr="002D4231" w:rsidRDefault="00795378" w:rsidP="00C315D2">
      <w:pPr>
        <w:spacing w:after="0" w:line="240" w:lineRule="auto"/>
        <w:jc w:val="both"/>
        <w:rPr>
          <w:rFonts w:ascii="Arial" w:eastAsia="맑은 고딕" w:hAnsi="Arial" w:cs="Calibri"/>
          <w:kern w:val="0"/>
          <w:sz w:val="20"/>
          <w:szCs w:val="20"/>
          <w:lang w:val="en-US" w:eastAsia="ko-KR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In a 1% MC 4 </w:t>
      </w:r>
      <w:proofErr w:type="spellStart"/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>cP</w:t>
      </w:r>
      <w:proofErr w:type="spellEnd"/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solution at pH 1.2, SEL solubility reached 1,584.1 ± 31.6 µg/mL after 3 hours, and no precipitation was observed for at least 24 hours during pH escalation. Among spray-dried formulations, F3 (SEL:MC 4 </w:t>
      </w:r>
      <w:proofErr w:type="spellStart"/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>cP</w:t>
      </w:r>
      <w:proofErr w:type="spellEnd"/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= 1:10) exhibited a dissolution rate more than double that of raw SEL in all media tested. SEM, PXRD, and DSC analy</w:t>
      </w:r>
      <w:r w:rsidR="00CD4987">
        <w:rPr>
          <w:rFonts w:ascii="Arial" w:eastAsia="맑은 고딕" w:hAnsi="Arial" w:cs="Calibri" w:hint="eastAsia"/>
          <w:kern w:val="0"/>
          <w:sz w:val="20"/>
          <w:szCs w:val="20"/>
          <w:lang w:eastAsia="ko-KR"/>
          <w14:ligatures w14:val="none"/>
        </w:rPr>
        <w:t>sis</w:t>
      </w:r>
      <w:r w:rsidR="001D2BEB" w:rsidRPr="001D2BE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confirmed amorphous dispersion and drug–polymer interactions. F3 retained its dissolution performance and physicochemical integrity after one month at 40 °C.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06B216D5" w:rsidR="00C315D2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F3 improves SEL’s solubility, dissolution kinetics, and thermal stability. These attributes suggest that spray-dried SEL-MC 4 </w:t>
      </w:r>
      <w:proofErr w:type="spellStart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cP</w:t>
      </w:r>
      <w:proofErr w:type="spellEnd"/>
      <w:r w:rsidR="001D2BEB" w:rsidRPr="001D2BE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solid dispersion is a promising formulation strategy for enhancing the oral delivery of BCS Class 4 drugs</w:t>
      </w:r>
      <w:r w:rsidR="00157D20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.</w:t>
      </w:r>
    </w:p>
    <w:p w14:paraId="3DFFA537" w14:textId="77777777" w:rsidR="001D2BEB" w:rsidRDefault="001D2BEB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</w:p>
    <w:p w14:paraId="4476C9C3" w14:textId="77777777" w:rsidR="001D2BEB" w:rsidRPr="001D2BEB" w:rsidRDefault="001D2BEB" w:rsidP="001D2BE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D2BEB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 w:rsidRPr="001D2BEB">
        <w:rPr>
          <w:rFonts w:ascii="Arial" w:eastAsia="맑은 고딕" w:hAnsi="Arial" w:cs="Calibri" w:hint="eastAsia"/>
          <w:b/>
          <w:kern w:val="0"/>
          <w:sz w:val="20"/>
          <w:szCs w:val="20"/>
          <w:lang w:val="en-US" w:eastAsia="ko-KR"/>
          <w14:ligatures w14:val="none"/>
        </w:rPr>
        <w:t>.</w:t>
      </w:r>
      <w:r w:rsidRPr="001D2BEB">
        <w:rPr>
          <w:rFonts w:ascii="Arial" w:eastAsia="Calibri" w:hAnsi="Arial" w:cs="Calibri" w:hint="eastAsia"/>
          <w:b/>
          <w:kern w:val="0"/>
          <w:sz w:val="20"/>
          <w:szCs w:val="20"/>
          <w14:ligatures w14:val="none"/>
        </w:rPr>
        <w:t xml:space="preserve"> </w:t>
      </w:r>
      <w:r w:rsidRPr="001D2B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research was supported by the Basic Science Research Program through the National Research Foundation of Korea (NRF) funded by the Ministry of Science, ICT &amp; Future Planning (Grant number</w:t>
      </w:r>
      <w:r w:rsidRPr="001D2BEB">
        <w:rPr>
          <w:rFonts w:ascii="Arial" w:eastAsia="Calibri" w:hAnsi="Arial" w:cs="Calibri"/>
          <w:bCs/>
          <w:color w:val="FF0000"/>
          <w:kern w:val="0"/>
          <w:sz w:val="20"/>
          <w:szCs w:val="20"/>
          <w:lang w:val="en-US"/>
          <w14:ligatures w14:val="none"/>
        </w:rPr>
        <w:t>: NRF-2022R1A2C1003070</w:t>
      </w:r>
      <w:r w:rsidRPr="001D2B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).</w:t>
      </w:r>
    </w:p>
    <w:p w14:paraId="1A392169" w14:textId="1C271A14" w:rsidR="001D2BEB" w:rsidRPr="001D2BEB" w:rsidRDefault="001D2BEB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0F9FB0FE" w:rsidR="00C315D2" w:rsidRPr="00CD4987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CD4987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>References: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495B1BA5" w14:textId="640EDB78" w:rsidR="00C315D2" w:rsidRPr="00CD4987" w:rsidRDefault="00C315D2" w:rsidP="00C315D2">
      <w:pPr>
        <w:spacing w:after="0" w:line="240" w:lineRule="auto"/>
        <w:jc w:val="both"/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(1) </w:t>
      </w:r>
      <w:r w:rsidR="0083281C"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Markham, A.</w:t>
      </w:r>
      <w:r w:rsidR="0083281C"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 </w:t>
      </w:r>
      <w:r w:rsidR="0083281C" w:rsidRPr="00CD4987">
        <w:rPr>
          <w:rFonts w:ascii="Arial" w:eastAsia="Calibri" w:hAnsi="Arial" w:cs="Calibri" w:hint="eastAsia"/>
          <w:bCs/>
          <w:color w:val="000000" w:themeColor="text1"/>
          <w:kern w:val="0"/>
          <w:sz w:val="20"/>
          <w:szCs w:val="20"/>
          <w:lang w:val="en-US"/>
          <w14:ligatures w14:val="none"/>
        </w:rPr>
        <w:t>et al.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(202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0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) 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Drugs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 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80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: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931</w:t>
      </w: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-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937</w:t>
      </w:r>
    </w:p>
    <w:p w14:paraId="36FAB10F" w14:textId="4A368F8F" w:rsidR="00113BB7" w:rsidRPr="00CD4987" w:rsidRDefault="00C315D2" w:rsidP="00157D20">
      <w:pPr>
        <w:jc w:val="both"/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 xml:space="preserve">(2) </w:t>
      </w:r>
      <w:r w:rsidR="0083281C" w:rsidRPr="00CD4987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  <w:t>Bocci, G.</w:t>
      </w:r>
      <w:r w:rsidR="0083281C" w:rsidRPr="00CD4987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et al. (2022) AAPS journal 24 :37</w:t>
      </w:r>
    </w:p>
    <w:sectPr w:rsidR="00113BB7" w:rsidRPr="00CD4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7B23" w14:textId="77777777" w:rsidR="00D92923" w:rsidRDefault="00D92923" w:rsidP="001D2BEB">
      <w:pPr>
        <w:spacing w:after="0" w:line="240" w:lineRule="auto"/>
      </w:pPr>
      <w:r>
        <w:separator/>
      </w:r>
    </w:p>
  </w:endnote>
  <w:endnote w:type="continuationSeparator" w:id="0">
    <w:p w14:paraId="2C16399D" w14:textId="77777777" w:rsidR="00D92923" w:rsidRDefault="00D92923" w:rsidP="001D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5D9C" w14:textId="77777777" w:rsidR="00D92923" w:rsidRDefault="00D92923" w:rsidP="001D2BEB">
      <w:pPr>
        <w:spacing w:after="0" w:line="240" w:lineRule="auto"/>
      </w:pPr>
      <w:r>
        <w:separator/>
      </w:r>
    </w:p>
  </w:footnote>
  <w:footnote w:type="continuationSeparator" w:id="0">
    <w:p w14:paraId="19F0536E" w14:textId="77777777" w:rsidR="00D92923" w:rsidRDefault="00D92923" w:rsidP="001D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0C37"/>
    <w:rsid w:val="00107368"/>
    <w:rsid w:val="00113BB7"/>
    <w:rsid w:val="00157D20"/>
    <w:rsid w:val="001D2BEB"/>
    <w:rsid w:val="002017E6"/>
    <w:rsid w:val="00294059"/>
    <w:rsid w:val="002D4231"/>
    <w:rsid w:val="003206E4"/>
    <w:rsid w:val="003A6D5C"/>
    <w:rsid w:val="003C068F"/>
    <w:rsid w:val="004A51B6"/>
    <w:rsid w:val="00510CF8"/>
    <w:rsid w:val="00575A29"/>
    <w:rsid w:val="00601754"/>
    <w:rsid w:val="006A34BE"/>
    <w:rsid w:val="006F3F1C"/>
    <w:rsid w:val="007141F2"/>
    <w:rsid w:val="00727F6B"/>
    <w:rsid w:val="007561D8"/>
    <w:rsid w:val="00795378"/>
    <w:rsid w:val="00796206"/>
    <w:rsid w:val="007C367E"/>
    <w:rsid w:val="008071C5"/>
    <w:rsid w:val="0083281C"/>
    <w:rsid w:val="00906D34"/>
    <w:rsid w:val="00933DC9"/>
    <w:rsid w:val="00936D4C"/>
    <w:rsid w:val="009523F9"/>
    <w:rsid w:val="009650DF"/>
    <w:rsid w:val="009B1CBB"/>
    <w:rsid w:val="00A028A8"/>
    <w:rsid w:val="00A0516D"/>
    <w:rsid w:val="00B4721D"/>
    <w:rsid w:val="00B52901"/>
    <w:rsid w:val="00B8473A"/>
    <w:rsid w:val="00C21815"/>
    <w:rsid w:val="00C315D2"/>
    <w:rsid w:val="00C353D8"/>
    <w:rsid w:val="00CD4987"/>
    <w:rsid w:val="00CF5A91"/>
    <w:rsid w:val="00D02BB1"/>
    <w:rsid w:val="00D214BC"/>
    <w:rsid w:val="00D45A74"/>
    <w:rsid w:val="00D7428F"/>
    <w:rsid w:val="00D92923"/>
    <w:rsid w:val="00DA731E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D2BE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D2BEB"/>
  </w:style>
  <w:style w:type="paragraph" w:styleId="ab">
    <w:name w:val="footer"/>
    <w:basedOn w:val="a"/>
    <w:link w:val="Char4"/>
    <w:uiPriority w:val="99"/>
    <w:unhideWhenUsed/>
    <w:rsid w:val="001D2BE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D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3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1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이준학</cp:lastModifiedBy>
  <cp:revision>5</cp:revision>
  <dcterms:created xsi:type="dcterms:W3CDTF">2025-05-06T06:55:00Z</dcterms:created>
  <dcterms:modified xsi:type="dcterms:W3CDTF">2025-05-23T05:07:00Z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