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6C3795E0" w:rsidR="001956AD" w:rsidRPr="005C7608" w:rsidRDefault="00CE189A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Pan-genomic variation of </w:t>
      </w:r>
      <w:r w:rsidRPr="00CE189A">
        <w:rPr>
          <w:rFonts w:ascii="Times New Roman" w:hAnsi="Times New Roman" w:cs="Times New Roman"/>
          <w:b/>
          <w:i/>
          <w:iCs/>
          <w:sz w:val="28"/>
          <w:szCs w:val="28"/>
          <w:lang w:val="en-AU"/>
        </w:rPr>
        <w:t>Pisum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immune receptors </w:t>
      </w:r>
      <w:r w:rsidR="009C5CB7" w:rsidRPr="009C5CB7">
        <w:rPr>
          <w:rFonts w:ascii="Times New Roman" w:hAnsi="Times New Roman" w:cs="Times New Roman"/>
          <w:b/>
          <w:sz w:val="28"/>
          <w:szCs w:val="28"/>
          <w:lang w:val="en-AU"/>
        </w:rPr>
        <w:t>enabled identification of novel downy mildew resistances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7ED74115" w:rsidR="009126C6" w:rsidRDefault="00CE189A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Arora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S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Boyd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K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E189A">
        <w:rPr>
          <w:rFonts w:ascii="Times New Roman" w:hAnsi="Times New Roman" w:cs="Times New Roman"/>
          <w:sz w:val="24"/>
          <w:szCs w:val="24"/>
          <w:lang w:val="en-AU"/>
        </w:rPr>
        <w:t>Gostkiewicz</w:t>
      </w:r>
      <w:proofErr w:type="spellEnd"/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K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, Ellis N</w:t>
      </w:r>
      <w:r w:rsidR="00BA684B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, Thomas J</w:t>
      </w:r>
      <w:r w:rsidR="00BA684B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, Wood T</w:t>
      </w:r>
      <w:r w:rsidR="00BA684B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, Domoney C</w:t>
      </w:r>
      <w:r w:rsidR="00BA684B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5A74FCA2" w:rsidR="005C7608" w:rsidRPr="005C7608" w:rsidRDefault="00BA684B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Sanu.arora@jic.ac.uk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2B7D9881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BA684B">
        <w:rPr>
          <w:rFonts w:ascii="Times New Roman" w:hAnsi="Times New Roman" w:cs="Times New Roman"/>
          <w:sz w:val="24"/>
          <w:szCs w:val="24"/>
          <w:lang w:val="en-AU"/>
        </w:rPr>
        <w:t>J</w:t>
      </w:r>
      <w:r w:rsidR="00BA684B" w:rsidRPr="00BA684B">
        <w:rPr>
          <w:rFonts w:ascii="Times New Roman" w:hAnsi="Times New Roman" w:cs="Times New Roman"/>
          <w:sz w:val="24"/>
          <w:szCs w:val="24"/>
          <w:lang w:val="en-AU"/>
        </w:rPr>
        <w:t xml:space="preserve">ohn Innes Centre (JIC), Colney Lane, Norwich NR4 7UH, UK </w:t>
      </w:r>
    </w:p>
    <w:p w14:paraId="44849447" w14:textId="35D61498" w:rsidR="00BA684B" w:rsidRPr="0069354D" w:rsidRDefault="009126C6" w:rsidP="00BA684B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BA684B" w:rsidRPr="00BA684B">
        <w:rPr>
          <w:rFonts w:ascii="Times New Roman" w:hAnsi="Times New Roman" w:cs="Times New Roman"/>
          <w:sz w:val="24"/>
          <w:szCs w:val="24"/>
          <w:lang w:val="en-AU"/>
        </w:rPr>
        <w:t>NIAB, 93 Lawrence Weaver Road, Cambridge, CB3 0LE, UK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26048F59" w14:textId="0C505685" w:rsidR="00234A08" w:rsidRDefault="00EA7852" w:rsidP="00BA684B">
      <w:pPr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Downy mildew in pea, caused by the oomycete </w:t>
      </w:r>
      <w:r w:rsidRPr="00EA7852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Peronospora viciae</w:t>
      </w: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f. sp. </w:t>
      </w:r>
      <w:r w:rsidRPr="00EA7852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pisi</w:t>
      </w: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(</w:t>
      </w:r>
      <w:r w:rsidRPr="00EA7852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Pvp</w:t>
      </w: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>), is a significant disease of pea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and has </w:t>
      </w: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been reported to cause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annual </w:t>
      </w: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>yield loss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of upto</w:t>
      </w: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3</w:t>
      </w:r>
      <w:r w:rsidRPr="00EA7852">
        <w:rPr>
          <w:rFonts w:ascii="Times New Roman" w:hAnsi="Times New Roman" w:cs="Times New Roman"/>
          <w:sz w:val="24"/>
          <w:szCs w:val="24"/>
          <w:lang w:val="la-Latn" w:eastAsia="en-AU"/>
        </w:rPr>
        <w:t>0%</w:t>
      </w:r>
      <w:r w:rsidRPr="00EA7852">
        <w:rPr>
          <w:rFonts w:ascii="Times New Roman" w:hAnsi="Times New Roman" w:cs="Times New Roman"/>
          <w:sz w:val="24"/>
          <w:szCs w:val="24"/>
          <w:vertAlign w:val="superscript"/>
          <w:lang w:val="la-Latn" w:eastAsia="en-AU"/>
        </w:rPr>
        <w:t>1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Pr="00E44A79">
        <w:rPr>
          <w:rFonts w:ascii="Times New Roman" w:hAnsi="Times New Roman" w:cs="Times New Roman"/>
          <w:sz w:val="24"/>
          <w:szCs w:val="24"/>
          <w:lang w:val="la-Latn" w:eastAsia="en-AU"/>
        </w:rPr>
        <w:t>Beyond the immediate impact, the pathogen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’s</w:t>
      </w:r>
      <w:r w:rsidR="00BA684B" w:rsidRPr="00E44A7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Pr="00E44A79">
        <w:rPr>
          <w:rFonts w:ascii="Times New Roman" w:hAnsi="Times New Roman" w:cs="Times New Roman"/>
          <w:sz w:val="24"/>
          <w:szCs w:val="24"/>
          <w:lang w:val="la-Latn" w:eastAsia="en-AU"/>
        </w:rPr>
        <w:t>oospores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can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persist in the soil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for up to 8 years</w:t>
      </w:r>
      <w:r w:rsidR="00E44A7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thus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limit</w:t>
      </w:r>
      <w:r w:rsidR="00E44A79">
        <w:rPr>
          <w:rFonts w:ascii="Times New Roman" w:hAnsi="Times New Roman" w:cs="Times New Roman"/>
          <w:sz w:val="24"/>
          <w:szCs w:val="24"/>
          <w:lang w:val="la-Latn" w:eastAsia="en-AU"/>
        </w:rPr>
        <w:t>ing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availab</w:t>
      </w:r>
      <w:r w:rsidR="00E44A79">
        <w:rPr>
          <w:rFonts w:ascii="Times New Roman" w:hAnsi="Times New Roman" w:cs="Times New Roman"/>
          <w:sz w:val="24"/>
          <w:szCs w:val="24"/>
          <w:lang w:val="la-Latn" w:eastAsia="en-AU"/>
        </w:rPr>
        <w:t>le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land for pea 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cultivation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</w:t>
      </w:r>
      <w:r w:rsidR="00E44A7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This 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issue </w:t>
      </w:r>
      <w:r w:rsidR="00E44A7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is further exacerbated by 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</w:t>
      </w:r>
      <w:r w:rsidR="00E44A79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diverse distribution of pathogen races and recent restrictions on seed treatments.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identify new sources of resistance, 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we screened 230 lines from the pea </w:t>
      </w:r>
      <w:r w:rsidR="00157EA4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diversity panel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with two recently emerged </w:t>
      </w:r>
      <w:r w:rsidR="00157EA4" w:rsidRPr="00157EA4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Pvp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races reported at multiple sites in the UK.</w:t>
      </w:r>
      <w:r w:rsidR="00157EA4" w:rsidRP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P</w:t>
      </w:r>
      <w:r w:rsidR="00157EA4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henotype screening revealed that 20% of the lines exhibited high resistance to 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>both the races</w:t>
      </w:r>
      <w:r w:rsidR="00157EA4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To identify the 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>molecular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basis of this resistance,</w:t>
      </w:r>
      <w:r w:rsidR="00565338" w:rsidRPr="00565338">
        <w:t xml:space="preserve"> </w:t>
      </w:r>
      <w:r w:rsidR="00565338" w:rsidRPr="00565338">
        <w:rPr>
          <w:rFonts w:ascii="Times New Roman" w:hAnsi="Times New Roman" w:cs="Times New Roman"/>
          <w:sz w:val="24"/>
          <w:szCs w:val="24"/>
          <w:lang w:val="la-Latn" w:eastAsia="en-AU"/>
        </w:rPr>
        <w:t>we sequenced and assembled a repertoire of disease resistance genes from the diversity panel using R gene enrichment sequencing</w:t>
      </w:r>
      <w:r w:rsidR="00565338" w:rsidRPr="00565338">
        <w:rPr>
          <w:rFonts w:ascii="Times New Roman" w:hAnsi="Times New Roman" w:cs="Times New Roman"/>
          <w:sz w:val="24"/>
          <w:szCs w:val="24"/>
          <w:vertAlign w:val="superscript"/>
          <w:lang w:val="la-Latn" w:eastAsia="en-AU"/>
        </w:rPr>
        <w:t>2</w:t>
      </w:r>
      <w:r w:rsidR="00565338" w:rsidRPr="00565338">
        <w:rPr>
          <w:rFonts w:ascii="Times New Roman" w:hAnsi="Times New Roman" w:cs="Times New Roman"/>
          <w:sz w:val="24"/>
          <w:szCs w:val="24"/>
          <w:lang w:val="la-Latn" w:eastAsia="en-AU"/>
        </w:rPr>
        <w:t>, and their pan-genome variation was exploited using association genetics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. We discovered a novel locus on chromosome 5 and a previously reported locus on chromosome 2. For the chr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omosome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2 locus, 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we implemented </w:t>
      </w:r>
      <w:r w:rsidR="00157EA4" w:rsidRPr="00157EA4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k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>-mers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based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haplotype analysis </w:t>
      </w:r>
      <w:r w:rsidR="00157EA4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that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reduced the mapping interval to a 300</w:t>
      </w:r>
      <w:r w:rsidR="002840DC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kb region harbouring three R-genes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Using </w:t>
      </w:r>
      <w:r w:rsidR="00565338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RNA sequencing of the host 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tisuse </w:t>
      </w:r>
      <w:r w:rsidR="00565338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48 h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ours</w:t>
      </w:r>
      <w:r w:rsidR="00565338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post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565338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inoculation with 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the 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pathogen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we found that one of the R-gene doesn’t  have any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expression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while the other two 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R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-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>genes ha</w:t>
      </w:r>
      <w:r w:rsidR="00565338">
        <w:rPr>
          <w:rFonts w:ascii="Times New Roman" w:hAnsi="Times New Roman" w:cs="Times New Roman"/>
          <w:sz w:val="24"/>
          <w:szCs w:val="24"/>
          <w:lang w:val="la-Latn" w:eastAsia="en-AU"/>
        </w:rPr>
        <w:t>ve</w:t>
      </w:r>
      <w:r w:rsidR="00BA684B" w:rsidRPr="00BA684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significantly different expression and sequence structure between resistant and susceptible lines. Future work will involve validation of these candidates using gene silencing and editing approaches.</w:t>
      </w:r>
    </w:p>
    <w:p w14:paraId="6686E3B6" w14:textId="77777777" w:rsidR="009126C6" w:rsidRPr="005C7608" w:rsidRDefault="009126C6" w:rsidP="00BC3582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00EFCCE5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2840DC" w:rsidRPr="002840DC">
        <w:rPr>
          <w:lang w:val="en-AU"/>
        </w:rPr>
        <w:t>https://www.fwi.co.uk/arable/crop-management/disease-management/downy-mildew-warning-for-pulse-crop-growers</w:t>
      </w:r>
    </w:p>
    <w:p w14:paraId="1E56288C" w14:textId="258299AA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[2]</w:t>
      </w:r>
      <w:r w:rsidRPr="0069354D">
        <w:rPr>
          <w:lang w:val="en-AU"/>
        </w:rPr>
        <w:tab/>
      </w:r>
      <w:r w:rsidR="002840DC">
        <w:rPr>
          <w:lang w:val="en-AU"/>
        </w:rPr>
        <w:t>Arora S</w:t>
      </w:r>
      <w:r w:rsidRPr="0069354D">
        <w:rPr>
          <w:lang w:val="en-AU"/>
        </w:rPr>
        <w:t xml:space="preserve">. et al, </w:t>
      </w:r>
      <w:r w:rsidR="002840DC" w:rsidRPr="00861C15">
        <w:rPr>
          <w:noProof/>
        </w:rPr>
        <w:t>Resistance gene cloning from a wild crop relative by sequence capture and association genetics</w:t>
      </w:r>
      <w:r w:rsidRPr="0069354D">
        <w:rPr>
          <w:lang w:val="en-AU"/>
        </w:rPr>
        <w:t xml:space="preserve">, </w:t>
      </w:r>
      <w:r w:rsidR="002840DC" w:rsidRPr="00861C15">
        <w:rPr>
          <w:noProof/>
        </w:rPr>
        <w:t>Nat Biotechnol</w:t>
      </w:r>
      <w:r w:rsidRPr="0069354D">
        <w:rPr>
          <w:lang w:val="en-AU"/>
        </w:rPr>
        <w:t xml:space="preserve">, </w:t>
      </w:r>
      <w:r w:rsidR="002840DC" w:rsidRPr="00861C15">
        <w:rPr>
          <w:b/>
          <w:noProof/>
        </w:rPr>
        <w:t>37</w:t>
      </w:r>
      <w:r w:rsidR="002840DC" w:rsidRPr="00861C15">
        <w:rPr>
          <w:noProof/>
        </w:rPr>
        <w:t>(2): 139-143</w:t>
      </w:r>
      <w:r w:rsidR="002840DC">
        <w:rPr>
          <w:noProof/>
        </w:rPr>
        <w:t xml:space="preserve">, </w:t>
      </w:r>
      <w:r w:rsidRPr="0069354D">
        <w:rPr>
          <w:lang w:val="en-AU"/>
        </w:rPr>
        <w:t>20</w:t>
      </w:r>
      <w:r w:rsidR="002840DC">
        <w:rPr>
          <w:lang w:val="en-AU"/>
        </w:rPr>
        <w:t>19</w:t>
      </w:r>
      <w:r w:rsidRPr="0069354D">
        <w:rPr>
          <w:lang w:val="en-AU"/>
        </w:rPr>
        <w:t>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30BA1241" w:rsidR="009126C6" w:rsidRPr="005C7608" w:rsidRDefault="009126C6" w:rsidP="00565338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25CA1"/>
    <w:rsid w:val="00086C6E"/>
    <w:rsid w:val="000B21D5"/>
    <w:rsid w:val="0011541E"/>
    <w:rsid w:val="00157EA4"/>
    <w:rsid w:val="001956AD"/>
    <w:rsid w:val="001D72AC"/>
    <w:rsid w:val="00234A08"/>
    <w:rsid w:val="002840DC"/>
    <w:rsid w:val="002B7ABD"/>
    <w:rsid w:val="003E7225"/>
    <w:rsid w:val="00477E9B"/>
    <w:rsid w:val="00565338"/>
    <w:rsid w:val="005C2ABC"/>
    <w:rsid w:val="005C7608"/>
    <w:rsid w:val="0069354D"/>
    <w:rsid w:val="006C1D10"/>
    <w:rsid w:val="007465CD"/>
    <w:rsid w:val="00771CA6"/>
    <w:rsid w:val="007C1B7A"/>
    <w:rsid w:val="007D671F"/>
    <w:rsid w:val="00876FB9"/>
    <w:rsid w:val="008E0EA1"/>
    <w:rsid w:val="009126C6"/>
    <w:rsid w:val="00954065"/>
    <w:rsid w:val="009C49E6"/>
    <w:rsid w:val="009C5CB7"/>
    <w:rsid w:val="00A72105"/>
    <w:rsid w:val="00AF1E6E"/>
    <w:rsid w:val="00BA684B"/>
    <w:rsid w:val="00BC3582"/>
    <w:rsid w:val="00BD0076"/>
    <w:rsid w:val="00BE0837"/>
    <w:rsid w:val="00BE396B"/>
    <w:rsid w:val="00CE189A"/>
    <w:rsid w:val="00E44A79"/>
    <w:rsid w:val="00E80A77"/>
    <w:rsid w:val="00EA7852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Sanu Arora (JIC)</cp:lastModifiedBy>
  <cp:revision>27</cp:revision>
  <dcterms:created xsi:type="dcterms:W3CDTF">2024-02-09T03:15:00Z</dcterms:created>
  <dcterms:modified xsi:type="dcterms:W3CDTF">2024-05-01T11:30:00Z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