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069D" w14:textId="430AC46C" w:rsidR="00827A12" w:rsidRPr="00017C43" w:rsidRDefault="006357AB" w:rsidP="004F5E0A">
      <w:pPr>
        <w:spacing w:after="0" w:line="240" w:lineRule="auto"/>
        <w:rPr>
          <w:rFonts w:ascii="Arial" w:eastAsia="Calibri" w:hAnsi="Arial" w:cs="Calibri"/>
          <w:b/>
          <w:bCs/>
          <w:kern w:val="0"/>
          <w:lang w:val="vi-VN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Repurposing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 Of Fda-Approved Drugs: </w:t>
      </w:r>
      <w:r w:rsidRPr="00017C43">
        <w:rPr>
          <w:rFonts w:ascii="Arial" w:eastAsia="Calibri" w:hAnsi="Arial" w:cs="Calibri"/>
          <w:b/>
          <w:bCs/>
          <w:i/>
          <w:iCs/>
          <w:kern w:val="0"/>
          <w:lang w:val="vi-VN"/>
          <w14:ligatures w14:val="none"/>
        </w:rPr>
        <w:t>In Silico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 Discovery And First-In-Human Dose Prediction Of </w:t>
      </w:r>
      <w:r w:rsidRPr="009532E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Potential Broad-Spectrum</w:t>
      </w:r>
      <w:r>
        <w:rPr>
          <w:rFonts w:ascii="Arial" w:eastAsia="Calibri" w:hAnsi="Arial" w:cs="Calibri"/>
          <w:b/>
          <w:bCs/>
          <w:kern w:val="0"/>
          <w:lang w:val="vi-VN"/>
          <w14:ligatures w14:val="none"/>
        </w:rPr>
        <w:t xml:space="preserve"> </w:t>
      </w:r>
      <w:r w:rsidRPr="009532E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Inhibitors Targeting The Envelope Protein Of Dengue Virus</w:t>
      </w:r>
    </w:p>
    <w:p w14:paraId="79141BD9" w14:textId="1753C226" w:rsidR="00C315D2" w:rsidRPr="00C315D2" w:rsidRDefault="009532E8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Quynh</w:t>
      </w:r>
      <w:r>
        <w:rPr>
          <w:rFonts w:ascii="Arial" w:eastAsia="Calibri" w:hAnsi="Arial" w:cs="Calibri"/>
          <w:b/>
          <w:kern w:val="0"/>
          <w:sz w:val="20"/>
          <w:szCs w:val="20"/>
          <w:u w:val="single"/>
          <w:lang w:val="vi-VN"/>
          <w14:ligatures w14:val="none"/>
        </w:rPr>
        <w:t xml:space="preserve"> Nguyen Nhu Le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Phuong</w:t>
      </w:r>
      <w:r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Thuy Viet Nguyen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794D7323" w:rsidR="00C315D2" w:rsidRPr="00C315D2" w:rsidRDefault="00950E25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Pharmaceutical Information Technology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</w:t>
      </w:r>
      <w:r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of Pharmacy – University of Medicine and Pharmacy at Ho chi Minh City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Ho</w:t>
      </w:r>
      <w:r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Chi Minh City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Vietnam</w:t>
      </w:r>
    </w:p>
    <w:p w14:paraId="2DD37039" w14:textId="77777777" w:rsidR="00C315D2" w:rsidRPr="000978A4" w:rsidRDefault="00C315D2" w:rsidP="00C315D2">
      <w:pPr>
        <w:spacing w:after="0" w:line="240" w:lineRule="auto"/>
        <w:rPr>
          <w:rFonts w:ascii="Arial" w:eastAsia="Calibri" w:hAnsi="Arial" w:cs="Calibri"/>
          <w:bCs/>
          <w:i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7745CF45" w14:textId="283D7183" w:rsidR="004C4749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E6FF5" w:rsidRPr="007E6F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Dengue fever is a neglected vector-borne disease caused by the dengue virus (DENV)</w:t>
      </w:r>
      <w:r w:rsidR="000D1CB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0D1CB2" w:rsidRPr="000D1CB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with no specific treatment currently available</w:t>
      </w:r>
      <w:r w:rsidR="001C068A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.</w:t>
      </w:r>
      <w:r w:rsidR="001742C4" w:rsidRPr="001742C4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1</w:t>
      </w:r>
      <w:r w:rsidR="001C068A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F80E4E" w:rsidRPr="00F80E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Among current targets in dengue drug discovery</w:t>
      </w:r>
      <w:r w:rsidR="00950E25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7E6FF5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the 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envelope protein (</w:t>
      </w:r>
      <w:r w:rsidR="00324DE2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E protein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is one of the </w:t>
      </w:r>
      <w:r w:rsidR="00F80E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most</w:t>
      </w:r>
      <w:r w:rsidR="00F80E4E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promising </w:t>
      </w:r>
      <w:r w:rsidR="00F80E4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broad</w:t>
      </w:r>
      <w:r w:rsidR="00F80E4E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-</w:t>
      </w:r>
      <w:r w:rsidR="00F80E4E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spectrum 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targets </w:t>
      </w:r>
      <w:r w:rsidR="007E6FF5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due to its </w:t>
      </w:r>
      <w:r w:rsidR="007E6FF5" w:rsidRPr="007E6FF5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pivotal role in pathogenesis</w:t>
      </w:r>
      <w:r w:rsidR="007E6FF5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and </w:t>
      </w:r>
      <w:r w:rsidR="00F80E4E" w:rsidRPr="00F80E4E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approximately 40% sequence similarity </w:t>
      </w:r>
      <w:r w:rsidR="000D1CB2" w:rsidRPr="000D1C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across </w:t>
      </w:r>
      <w:r w:rsidR="000D1CB2" w:rsidRPr="000D1CB2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Flavivirus</w:t>
      </w:r>
      <w:r w:rsidR="000D1CB2" w:rsidRPr="000D1CB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 species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1742C4" w:rsidRPr="001742C4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vi-VN"/>
          <w14:ligatures w14:val="none"/>
        </w:rPr>
        <w:t>2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48B9" w:rsidRPr="00C948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Given the time and cost of </w:t>
      </w:r>
      <w:r w:rsidR="00C948B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de novo </w:t>
      </w:r>
      <w:r w:rsidR="00530A9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anti-DENV </w:t>
      </w:r>
      <w:r w:rsidR="00C948B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drug</w:t>
      </w:r>
      <w:r w:rsidR="00C948B9" w:rsidRPr="00C948B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development</w:t>
      </w:r>
      <w:r w:rsidR="00C948B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C948B9" w:rsidRPr="00C948B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drug repurposing has emerged as a practical and efficient alternative approach</w:t>
      </w:r>
      <w:r w:rsidR="00C948B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he aim of this study </w:t>
      </w:r>
      <w:r w:rsid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</w:t>
      </w:r>
      <w:r w:rsidR="00950E25" w:rsidRPr="00950E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C4749" w:rsidRPr="004C47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identify potential</w:t>
      </w:r>
      <w:r w:rsid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broad-spectrum </w:t>
      </w:r>
      <w:r w:rsidR="00C1631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DENV </w:t>
      </w:r>
      <w:r w:rsidR="004C4749" w:rsidRPr="004C47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inhibitors</w:t>
      </w:r>
      <w:r w:rsid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through </w:t>
      </w:r>
      <w:r w:rsidR="00C16317" w:rsidRPr="00E20FD0">
        <w:rPr>
          <w:rFonts w:ascii="Arial" w:eastAsia="Calibri" w:hAnsi="Arial" w:cs="Calibri"/>
          <w:bCs/>
          <w:i/>
          <w:iCs/>
          <w:kern w:val="0"/>
          <w:sz w:val="20"/>
          <w:szCs w:val="20"/>
          <w:lang w:val="vi-VN"/>
          <w14:ligatures w14:val="none"/>
        </w:rPr>
        <w:t>in silico</w:t>
      </w:r>
      <w:r w:rsidR="00C1631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approaches, including </w:t>
      </w:r>
      <w:r w:rsidR="002E0B1D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virtual screening</w:t>
      </w:r>
      <w:r w:rsid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and </w:t>
      </w:r>
      <w:r w:rsidR="00F95FA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predict</w:t>
      </w:r>
      <w:r w:rsidR="00C1631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ion of</w:t>
      </w:r>
      <w:r w:rsidR="00F95FA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effective starting dose</w:t>
      </w:r>
      <w:r w:rsidR="00C1631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4C4749" w:rsidRP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to accelerate early-stage development of anti-</w:t>
      </w:r>
      <w:r w:rsidR="00AE307D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DENV</w:t>
      </w:r>
      <w:r w:rsidR="004C4749" w:rsidRP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candidates</w:t>
      </w:r>
      <w:r w:rsidR="004C47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345CF120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74F27" w:rsidRPr="00A74F2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study focused on the </w:t>
      </w:r>
      <w:r w:rsidR="008D436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E </w:t>
      </w:r>
      <w:r w:rsidR="00A74F27" w:rsidRPr="00A74F2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protein of DENV-1, -2, -3, -4, and 1189 drugs retrieved from the DrugBank database</w:t>
      </w:r>
      <w:r w:rsidR="00A74F2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6015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Initially</w:t>
      </w:r>
      <w:r w:rsidR="006015CA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, </w:t>
      </w:r>
      <w:r w:rsidR="00A74F2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virtual</w:t>
      </w:r>
      <w:r w:rsidR="006015CA" w:rsidRPr="006015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screening </w:t>
      </w:r>
      <w:r w:rsidR="00A74F2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</w:t>
      </w:r>
      <w:r w:rsidR="00A74F2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performed </w:t>
      </w:r>
      <w:r w:rsidR="00A74F27" w:rsidRPr="006015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through molecular docking and molecular dynamics simulations (MDs)</w:t>
      </w:r>
      <w:r w:rsidR="00A74F2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using Autodock vina 1.1.2 and Gromacs 2023.5, respectively. Subsequently, 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physiologically based pharmacokinetic (PBPK) models were developed </w:t>
      </w:r>
      <w:r w:rsid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</w:t>
      </w:r>
      <w:r w:rsidR="00E20FD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GastroPlus X 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evaluated for the selected compound. The binding free energy obtained from MD</w:t>
      </w:r>
      <w:r w:rsidR="00E20FD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s 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was then used to estimate </w:t>
      </w:r>
      <w:r w:rsid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IC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:vertAlign w:val="subscript"/>
          <w:lang w:val="vi-VN"/>
          <w14:ligatures w14:val="none"/>
        </w:rPr>
        <w:t>50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r w:rsid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IC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:vertAlign w:val="subscript"/>
          <w:lang w:val="vi-VN"/>
          <w14:ligatures w14:val="none"/>
        </w:rPr>
        <w:t>90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values</w:t>
      </w:r>
      <w:r w:rsidR="00A74F27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  <w:r w:rsidR="00771149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he optimal </w:t>
      </w:r>
      <w:r w:rsidR="00E20FD0" w:rsidRPr="006015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starting dose</w:t>
      </w:r>
      <w:r w:rsidR="00E20FD0" w:rsidRPr="00E20FD0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was predicted </w:t>
      </w:r>
      <w:r w:rsidR="006015CA" w:rsidRPr="006015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by integrating the estimated inhibitory potency and systemic exposure predicted by the PBPK model.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65686B6C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5B0495" w:rsidRPr="005B04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Through </w:t>
      </w:r>
      <w:r w:rsidR="005B0495" w:rsidRPr="005B0495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in silico</w:t>
      </w:r>
      <w:r w:rsidR="005B0495" w:rsidRPr="005B04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screening, A1062 (Rimegepant) was identified as the most promising broad-spectrum anti-DENV inhibitor. The constructed and validated PBPK modelsuccessfully reproduced the observed pharmacokinetic profile of Rimegepant. The absolute estimated IC</w:t>
      </w:r>
      <w:r w:rsidR="005B0495" w:rsidRPr="005B0495">
        <w:rPr>
          <w:rFonts w:ascii="Arial" w:eastAsia="Calibri" w:hAnsi="Arial" w:cs="Calibri"/>
          <w:kern w:val="0"/>
          <w:sz w:val="20"/>
          <w:szCs w:val="20"/>
          <w:vertAlign w:val="subscript"/>
          <w:lang w:val="en-US"/>
          <w14:ligatures w14:val="none"/>
        </w:rPr>
        <w:t>50</w:t>
      </w:r>
      <w:r w:rsidR="005B0495" w:rsidRPr="005B04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IC</w:t>
      </w:r>
      <w:r w:rsidR="005B0495" w:rsidRPr="005B0495">
        <w:rPr>
          <w:rFonts w:ascii="Arial" w:eastAsia="Calibri" w:hAnsi="Arial" w:cs="Calibri"/>
          <w:kern w:val="0"/>
          <w:sz w:val="20"/>
          <w:szCs w:val="20"/>
          <w:vertAlign w:val="subscript"/>
          <w:lang w:val="en-US"/>
          <w14:ligatures w14:val="none"/>
        </w:rPr>
        <w:t>90</w:t>
      </w:r>
      <w:r w:rsidR="005B0495" w:rsidRPr="005B049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values were 377.65 ng/mL and 3776.5 ng/mL, respectively. By integrating these values with systemic exposure simulations from the PBPK model, the optimal starting dose was predicted to be 350 mg once daily</w:t>
      </w:r>
      <w:r w:rsidR="00C315D2" w:rsidRPr="2021B9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65E846CD" w14:textId="1553FA4A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74F27" w:rsidRPr="00A74F2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Rimegepant was identified as a potential broad-spectrum </w:t>
      </w:r>
      <w:r w:rsidR="00C875F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inhibitor</w:t>
      </w:r>
      <w:r w:rsidR="00C875FD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C875FD" w:rsidRPr="00C875FD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targeting the</w:t>
      </w:r>
      <w:r w:rsidR="00C875FD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</w:t>
      </w:r>
      <w:r w:rsidR="008D436B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E</w:t>
      </w:r>
      <w:r w:rsidR="00A74F27" w:rsidRPr="00A74F2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C875F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protein</w:t>
      </w:r>
      <w:r w:rsidR="00D40C93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 of DENV</w:t>
      </w:r>
      <w:r w:rsidR="00A74F27" w:rsidRPr="00A74F2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with a predicted starting dose of 350 mg administered once daily.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B05FC26" w14:textId="35A55BE3" w:rsidR="005B0495" w:rsidRDefault="005B0495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vi-V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lang w:val="vi-VN"/>
          <w14:ligatures w14:val="none"/>
        </w:rPr>
        <w:t>Acknowledgements</w:t>
      </w:r>
    </w:p>
    <w:p w14:paraId="075603AD" w14:textId="55EF6DAA" w:rsidR="005B0495" w:rsidRDefault="001742C4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  <w:r w:rsidRPr="001742C4"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>We would like to thank the University of Medicine and Pharmacy at Ho Chi Minh City, Vietnam for supporting for this research</w:t>
      </w:r>
      <w:r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  <w:t xml:space="preserve">. </w:t>
      </w:r>
    </w:p>
    <w:p w14:paraId="37A97D53" w14:textId="77777777" w:rsidR="001742C4" w:rsidRPr="005B0495" w:rsidRDefault="001742C4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</w:p>
    <w:p w14:paraId="2C801966" w14:textId="7C39A7C0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765DDCF2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5D1214" w:rsidRPr="005D121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World Health Organization. Dengue - Global situation. Updated 30/05/2024. Accessed 30/03, 2025. https://www.who.int/emergencies/disease-outbreak-news/item/2024-DON518</w:t>
      </w:r>
    </w:p>
    <w:p w14:paraId="7D6E388F" w14:textId="26A2EBDB" w:rsidR="00113BB7" w:rsidRPr="009B1CBB" w:rsidRDefault="00C315D2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5D1214" w:rsidRPr="005D121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Rey FA. Dengue virus envelope glycoprotein structure: new insight into its interactions during viral entry. Proc Natl Acad Sci U S A. Jun 10 2003;100(12):6899-901. doi:10.1073/pnas.1332695100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7C43"/>
    <w:rsid w:val="000978A4"/>
    <w:rsid w:val="000D1CB2"/>
    <w:rsid w:val="00107368"/>
    <w:rsid w:val="00113BB7"/>
    <w:rsid w:val="001742C4"/>
    <w:rsid w:val="001C068A"/>
    <w:rsid w:val="001C0A10"/>
    <w:rsid w:val="002017E6"/>
    <w:rsid w:val="00294059"/>
    <w:rsid w:val="002E0B1D"/>
    <w:rsid w:val="003046BB"/>
    <w:rsid w:val="003206E4"/>
    <w:rsid w:val="00324DE2"/>
    <w:rsid w:val="003A6D5C"/>
    <w:rsid w:val="004A51B6"/>
    <w:rsid w:val="004C4749"/>
    <w:rsid w:val="004F5E0A"/>
    <w:rsid w:val="00510CF8"/>
    <w:rsid w:val="00530A94"/>
    <w:rsid w:val="00544D31"/>
    <w:rsid w:val="00575A29"/>
    <w:rsid w:val="005B0495"/>
    <w:rsid w:val="005D1214"/>
    <w:rsid w:val="006015CA"/>
    <w:rsid w:val="00601754"/>
    <w:rsid w:val="00626ADF"/>
    <w:rsid w:val="006357AB"/>
    <w:rsid w:val="006951EF"/>
    <w:rsid w:val="006A34BE"/>
    <w:rsid w:val="006B4FB7"/>
    <w:rsid w:val="006F2924"/>
    <w:rsid w:val="006F3F1C"/>
    <w:rsid w:val="007141F2"/>
    <w:rsid w:val="00721715"/>
    <w:rsid w:val="007561D8"/>
    <w:rsid w:val="00771149"/>
    <w:rsid w:val="00795378"/>
    <w:rsid w:val="00796206"/>
    <w:rsid w:val="007C367E"/>
    <w:rsid w:val="007E6FF5"/>
    <w:rsid w:val="00800E42"/>
    <w:rsid w:val="008071C5"/>
    <w:rsid w:val="00827A12"/>
    <w:rsid w:val="00855554"/>
    <w:rsid w:val="008D436B"/>
    <w:rsid w:val="00906D34"/>
    <w:rsid w:val="00933DC9"/>
    <w:rsid w:val="00936D4C"/>
    <w:rsid w:val="00950E25"/>
    <w:rsid w:val="009523F9"/>
    <w:rsid w:val="009532E8"/>
    <w:rsid w:val="009650DF"/>
    <w:rsid w:val="009B1CBB"/>
    <w:rsid w:val="009D2C12"/>
    <w:rsid w:val="00A0516D"/>
    <w:rsid w:val="00A74F27"/>
    <w:rsid w:val="00AE307D"/>
    <w:rsid w:val="00B4721D"/>
    <w:rsid w:val="00B8473A"/>
    <w:rsid w:val="00C16317"/>
    <w:rsid w:val="00C21815"/>
    <w:rsid w:val="00C315D2"/>
    <w:rsid w:val="00C353D8"/>
    <w:rsid w:val="00C875FD"/>
    <w:rsid w:val="00C948B9"/>
    <w:rsid w:val="00CE477B"/>
    <w:rsid w:val="00CF5A91"/>
    <w:rsid w:val="00CF7591"/>
    <w:rsid w:val="00D02BB1"/>
    <w:rsid w:val="00D40C93"/>
    <w:rsid w:val="00D45A74"/>
    <w:rsid w:val="00D71091"/>
    <w:rsid w:val="00D7428F"/>
    <w:rsid w:val="00E20FD0"/>
    <w:rsid w:val="00EC3746"/>
    <w:rsid w:val="00F5023E"/>
    <w:rsid w:val="00F539FB"/>
    <w:rsid w:val="00F80E4E"/>
    <w:rsid w:val="00F85528"/>
    <w:rsid w:val="00F95FAB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Le Nguyen Nhu  Quynh - D20</cp:lastModifiedBy>
  <cp:revision>31</cp:revision>
  <dcterms:created xsi:type="dcterms:W3CDTF">2025-06-20T08:04:00Z</dcterms:created>
  <dcterms:modified xsi:type="dcterms:W3CDTF">2025-07-24T02:15:00Z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