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5B0B" w14:textId="77777777" w:rsidR="00711813" w:rsidRPr="004E5450" w:rsidRDefault="00AF5683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Patient Decision-Aids for Pain Medication Management: A Scoping Review</w:t>
      </w:r>
    </w:p>
    <w:p w14:paraId="5E1E9414" w14:textId="4AA0FA9D" w:rsidR="00AF5683" w:rsidRPr="00AF5683" w:rsidRDefault="00AF5683" w:rsidP="00AF568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F5683">
        <w:rPr>
          <w:rFonts w:ascii="Calibri" w:hAnsi="Calibri" w:cs="Calibri"/>
          <w:sz w:val="20"/>
          <w:szCs w:val="20"/>
          <w:lang w:val="en-AU"/>
        </w:rPr>
        <w:t>Yiwen Lu¹, Carl R Schneider¹, Mouna Sawan¹, Danijela Gnjidic</w:t>
      </w:r>
      <w:r w:rsidRPr="00AF5683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AF5683">
        <w:rPr>
          <w:rFonts w:ascii="Calibri" w:hAnsi="Calibri" w:cs="Calibri"/>
          <w:sz w:val="20"/>
          <w:szCs w:val="20"/>
          <w:lang w:val="en-AU"/>
        </w:rPr>
        <w:t>, Emily Reeve</w:t>
      </w:r>
      <w:r w:rsidRPr="00AF5683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AF5683">
        <w:rPr>
          <w:rFonts w:ascii="Calibri" w:hAnsi="Calibri" w:cs="Calibri"/>
          <w:sz w:val="20"/>
          <w:szCs w:val="20"/>
          <w:lang w:val="en-AU"/>
        </w:rPr>
        <w:t>, Joshua Zadro</w:t>
      </w:r>
      <w:r w:rsidRPr="00AF5683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AF5683">
        <w:rPr>
          <w:rFonts w:ascii="Calibri" w:hAnsi="Calibri" w:cs="Calibri"/>
          <w:sz w:val="20"/>
          <w:szCs w:val="20"/>
          <w:lang w:val="en-AU"/>
        </w:rPr>
        <w:t>, Aili V Langford</w:t>
      </w:r>
      <w:proofErr w:type="gramStart"/>
      <w:r w:rsidR="00AE0425" w:rsidRPr="00AF5683">
        <w:rPr>
          <w:rFonts w:ascii="Calibri" w:hAnsi="Calibri" w:cs="Calibri"/>
          <w:sz w:val="20"/>
          <w:szCs w:val="20"/>
          <w:lang w:val="en-AU"/>
        </w:rPr>
        <w:t>¹</w:t>
      </w:r>
      <w:r w:rsidR="00AE0425" w:rsidRPr="00AE0425">
        <w:rPr>
          <w:rFonts w:ascii="Calibri" w:hAnsi="Calibri" w:cs="Calibri"/>
          <w:sz w:val="20"/>
          <w:szCs w:val="20"/>
          <w:vertAlign w:val="superscript"/>
          <w:lang w:val="en-AU"/>
        </w:rPr>
        <w:t>,</w:t>
      </w:r>
      <w:r w:rsidR="00AE0425" w:rsidRPr="00AF5683">
        <w:rPr>
          <w:rFonts w:ascii="Calibri" w:hAnsi="Calibri" w:cs="Calibri"/>
          <w:sz w:val="20"/>
          <w:szCs w:val="20"/>
          <w:lang w:val="en-AU"/>
        </w:rPr>
        <w:t>²</w:t>
      </w:r>
      <w:proofErr w:type="gramEnd"/>
      <w:r w:rsidR="00480763">
        <w:rPr>
          <w:rFonts w:ascii="Calibri" w:hAnsi="Calibri" w:cs="Calibri"/>
          <w:sz w:val="20"/>
          <w:szCs w:val="20"/>
          <w:lang w:val="en-AU"/>
        </w:rPr>
        <w:t>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AF5683">
        <w:rPr>
          <w:rFonts w:ascii="Calibri" w:hAnsi="Calibri" w:cs="Calibri"/>
          <w:sz w:val="20"/>
          <w:szCs w:val="20"/>
          <w:lang w:val="en-AU"/>
        </w:rPr>
        <w:t>Sydney Pharmacy School, The University of Sydney</w:t>
      </w:r>
      <w:r w:rsidR="003F04AE" w:rsidRPr="00AF5683">
        <w:rPr>
          <w:rFonts w:ascii="Calibri" w:hAnsi="Calibri" w:cs="Calibri"/>
          <w:sz w:val="20"/>
          <w:szCs w:val="20"/>
          <w:lang w:val="en-AU"/>
        </w:rPr>
        <w:t>¹</w:t>
      </w:r>
      <w:r w:rsidRPr="00AF568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AE0425">
        <w:rPr>
          <w:rFonts w:ascii="Calibri" w:hAnsi="Calibri" w:cs="Calibri"/>
          <w:sz w:val="20"/>
          <w:szCs w:val="20"/>
          <w:lang w:val="en-AU"/>
        </w:rPr>
        <w:t xml:space="preserve">Sydney, </w:t>
      </w:r>
      <w:r w:rsidRPr="00AF5683">
        <w:rPr>
          <w:rFonts w:ascii="Calibri" w:hAnsi="Calibri" w:cs="Calibri"/>
          <w:sz w:val="20"/>
          <w:szCs w:val="20"/>
          <w:lang w:val="en-AU"/>
        </w:rPr>
        <w:t>NSW, Australia</w:t>
      </w:r>
      <w:r w:rsidR="00037098">
        <w:rPr>
          <w:rFonts w:ascii="Calibri" w:hAnsi="Calibri" w:cs="Calibri"/>
          <w:sz w:val="20"/>
          <w:szCs w:val="20"/>
          <w:lang w:val="en-AU"/>
        </w:rPr>
        <w:t>;</w:t>
      </w:r>
      <w:r w:rsidRPr="00AF5683">
        <w:rPr>
          <w:rFonts w:ascii="Calibri" w:hAnsi="Calibri" w:cs="Calibri"/>
          <w:sz w:val="20"/>
          <w:szCs w:val="20"/>
          <w:lang w:val="en-AU"/>
        </w:rPr>
        <w:t xml:space="preserve"> Centre for Medicine Use and Safety, Monash University</w:t>
      </w:r>
      <w:r w:rsidR="00037098" w:rsidRPr="00AF5683">
        <w:rPr>
          <w:rFonts w:ascii="Calibri" w:hAnsi="Calibri" w:cs="Calibri"/>
          <w:sz w:val="20"/>
          <w:szCs w:val="20"/>
          <w:lang w:val="en-AU"/>
        </w:rPr>
        <w:t>²</w:t>
      </w:r>
      <w:r w:rsidRPr="00AF568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B2EE8">
        <w:rPr>
          <w:rFonts w:ascii="Calibri" w:hAnsi="Calibri" w:cs="Calibri"/>
          <w:sz w:val="20"/>
          <w:szCs w:val="20"/>
          <w:lang w:val="en-AU"/>
        </w:rPr>
        <w:t xml:space="preserve">Parkville, </w:t>
      </w:r>
      <w:r w:rsidR="00406F95">
        <w:rPr>
          <w:rFonts w:ascii="Calibri" w:hAnsi="Calibri" w:cs="Calibri"/>
          <w:sz w:val="20"/>
          <w:szCs w:val="20"/>
          <w:lang w:val="en-AU"/>
        </w:rPr>
        <w:t>VIC</w:t>
      </w:r>
      <w:r w:rsidRPr="00AF5683">
        <w:rPr>
          <w:rFonts w:ascii="Calibri" w:hAnsi="Calibri" w:cs="Calibri"/>
          <w:sz w:val="20"/>
          <w:szCs w:val="20"/>
          <w:lang w:val="en-AU"/>
        </w:rPr>
        <w:t>, Australia</w:t>
      </w:r>
      <w:r w:rsidR="00037098">
        <w:rPr>
          <w:rFonts w:ascii="Calibri" w:hAnsi="Calibri" w:cs="Calibri"/>
          <w:sz w:val="20"/>
          <w:szCs w:val="20"/>
          <w:lang w:val="en-AU"/>
        </w:rPr>
        <w:t>;</w:t>
      </w:r>
      <w:r w:rsidRPr="00AF5683">
        <w:rPr>
          <w:rFonts w:ascii="Calibri" w:hAnsi="Calibri" w:cs="Calibri"/>
          <w:sz w:val="20"/>
          <w:szCs w:val="20"/>
          <w:lang w:val="en-AU"/>
        </w:rPr>
        <w:t xml:space="preserve"> School of Health Sciences, The University of Sydney</w:t>
      </w:r>
      <w:r w:rsidR="00037098" w:rsidRPr="00AF5683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AF568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A0DC7">
        <w:rPr>
          <w:rFonts w:ascii="Calibri" w:hAnsi="Calibri" w:cs="Calibri"/>
          <w:sz w:val="20"/>
          <w:szCs w:val="20"/>
          <w:lang w:val="en-AU"/>
        </w:rPr>
        <w:t xml:space="preserve">Sydney, </w:t>
      </w:r>
      <w:r w:rsidRPr="00AF5683">
        <w:rPr>
          <w:rFonts w:ascii="Calibri" w:hAnsi="Calibri" w:cs="Calibri"/>
          <w:sz w:val="20"/>
          <w:szCs w:val="20"/>
          <w:lang w:val="en-AU"/>
        </w:rPr>
        <w:t>NSW, Australia</w:t>
      </w:r>
    </w:p>
    <w:p w14:paraId="5623B05C" w14:textId="77777777" w:rsidR="00A472E6" w:rsidRDefault="00A472E6" w:rsidP="00711813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3231A53F" w14:textId="6909C0F4" w:rsidR="00126335" w:rsidRPr="00126335" w:rsidRDefault="00126335" w:rsidP="0012633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26335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. Analgesics are commonly used to manage pain; however, patients may find it challenging to assess </w:t>
      </w:r>
      <w:r w:rsidR="000B2EDF">
        <w:rPr>
          <w:rFonts w:ascii="Calibri" w:hAnsi="Calibri" w:cs="Calibri"/>
          <w:sz w:val="20"/>
          <w:szCs w:val="20"/>
          <w:lang w:val="en-AU"/>
        </w:rPr>
        <w:t xml:space="preserve">the </w:t>
      </w:r>
      <w:r w:rsidRPr="00126335">
        <w:rPr>
          <w:rFonts w:ascii="Calibri" w:hAnsi="Calibri" w:cs="Calibri"/>
          <w:sz w:val="20"/>
          <w:szCs w:val="20"/>
          <w:lang w:val="en-AU"/>
        </w:rPr>
        <w:t>potential benefits and risks within the context of their clinical circumstances, goals, and preferences. Patient Decision Aids (</w:t>
      </w:r>
      <w:proofErr w:type="spellStart"/>
      <w:r w:rsidRPr="00126335">
        <w:rPr>
          <w:rFonts w:ascii="Calibri" w:hAnsi="Calibri" w:cs="Calibri"/>
          <w:sz w:val="20"/>
          <w:szCs w:val="20"/>
          <w:lang w:val="en-AU"/>
        </w:rPr>
        <w:t>PtDAs</w:t>
      </w:r>
      <w:proofErr w:type="spellEnd"/>
      <w:r w:rsidRPr="00126335">
        <w:rPr>
          <w:rFonts w:ascii="Calibri" w:hAnsi="Calibri" w:cs="Calibri"/>
          <w:sz w:val="20"/>
          <w:szCs w:val="20"/>
          <w:lang w:val="en-AU"/>
        </w:rPr>
        <w:t xml:space="preserve">) can improve knowledge and engagement in health decisions, yet the nature, content and quality of </w:t>
      </w:r>
      <w:proofErr w:type="spellStart"/>
      <w:r w:rsidRPr="00126335">
        <w:rPr>
          <w:rFonts w:ascii="Calibri" w:hAnsi="Calibri" w:cs="Calibri"/>
          <w:sz w:val="20"/>
          <w:szCs w:val="20"/>
          <w:lang w:val="en-AU"/>
        </w:rPr>
        <w:t>PtDAs</w:t>
      </w:r>
      <w:proofErr w:type="spellEnd"/>
      <w:r w:rsidRPr="00126335">
        <w:rPr>
          <w:rFonts w:ascii="Calibri" w:hAnsi="Calibri" w:cs="Calibri"/>
          <w:sz w:val="20"/>
          <w:szCs w:val="20"/>
          <w:lang w:val="en-AU"/>
        </w:rPr>
        <w:t xml:space="preserve"> for pain medication management have not been systematically evaluated.</w:t>
      </w:r>
    </w:p>
    <w:p w14:paraId="359D23F9" w14:textId="1010B163" w:rsidR="00126335" w:rsidRPr="00126335" w:rsidRDefault="00126335" w:rsidP="0012633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26335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. To identify and appraise </w:t>
      </w:r>
      <w:proofErr w:type="spellStart"/>
      <w:r w:rsidRPr="00126335">
        <w:rPr>
          <w:rFonts w:ascii="Calibri" w:hAnsi="Calibri" w:cs="Calibri"/>
          <w:sz w:val="20"/>
          <w:szCs w:val="20"/>
          <w:lang w:val="en-AU"/>
        </w:rPr>
        <w:t>PtDAs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 for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 pain medication management and </w:t>
      </w:r>
      <w:r w:rsidR="005B5433">
        <w:rPr>
          <w:rFonts w:ascii="Calibri" w:hAnsi="Calibri" w:cs="Calibri"/>
          <w:sz w:val="20"/>
          <w:szCs w:val="20"/>
          <w:lang w:val="en-AU"/>
        </w:rPr>
        <w:t>evidence of their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 evaluation.</w:t>
      </w:r>
    </w:p>
    <w:p w14:paraId="6879E93C" w14:textId="766665A1" w:rsidR="00126335" w:rsidRPr="00126335" w:rsidRDefault="00126335" w:rsidP="0012633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26335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. A systematic search was conducted across four databases, </w:t>
      </w:r>
      <w:r w:rsidR="006B6469">
        <w:rPr>
          <w:rFonts w:ascii="Calibri" w:hAnsi="Calibri" w:cs="Calibri"/>
          <w:sz w:val="20"/>
          <w:szCs w:val="20"/>
          <w:lang w:val="en-AU"/>
        </w:rPr>
        <w:t xml:space="preserve">eight 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decision aid repositories, and Google. Screening and data extraction were performed in duplicate, capturing target conditions, decision options, format, and outcomes. </w:t>
      </w:r>
      <w:proofErr w:type="spellStart"/>
      <w:r w:rsidRPr="00126335">
        <w:rPr>
          <w:rFonts w:ascii="Calibri" w:hAnsi="Calibri" w:cs="Calibri"/>
          <w:sz w:val="20"/>
          <w:szCs w:val="20"/>
          <w:lang w:val="en-AU"/>
        </w:rPr>
        <w:t>PtDAs</w:t>
      </w:r>
      <w:proofErr w:type="spellEnd"/>
      <w:r w:rsidRPr="00126335">
        <w:rPr>
          <w:rFonts w:ascii="Calibri" w:hAnsi="Calibri" w:cs="Calibri"/>
          <w:sz w:val="20"/>
          <w:szCs w:val="20"/>
          <w:lang w:val="en-AU"/>
        </w:rPr>
        <w:t xml:space="preserve"> were </w:t>
      </w:r>
      <w:r w:rsidR="003804A0">
        <w:rPr>
          <w:rFonts w:ascii="Calibri" w:hAnsi="Calibri" w:cs="Calibri"/>
          <w:sz w:val="20"/>
          <w:szCs w:val="20"/>
          <w:lang w:val="en-AU"/>
        </w:rPr>
        <w:t>appraised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 using the International Patient Decision Aid Standards instrument (</w:t>
      </w:r>
      <w:proofErr w:type="spellStart"/>
      <w:r w:rsidRPr="00126335">
        <w:rPr>
          <w:rFonts w:ascii="Calibri" w:hAnsi="Calibri" w:cs="Calibri"/>
          <w:sz w:val="20"/>
          <w:szCs w:val="20"/>
          <w:lang w:val="en-AU"/>
        </w:rPr>
        <w:t>IPDASi</w:t>
      </w:r>
      <w:proofErr w:type="spellEnd"/>
      <w:r w:rsidRPr="00126335">
        <w:rPr>
          <w:rFonts w:ascii="Calibri" w:hAnsi="Calibri" w:cs="Calibri"/>
          <w:sz w:val="20"/>
          <w:szCs w:val="20"/>
          <w:lang w:val="en-AU"/>
        </w:rPr>
        <w:t xml:space="preserve">) and evaluation studies with the Standards for </w:t>
      </w:r>
      <w:proofErr w:type="spellStart"/>
      <w:r w:rsidRPr="00126335">
        <w:rPr>
          <w:rFonts w:ascii="Calibri" w:hAnsi="Calibri" w:cs="Calibri"/>
          <w:sz w:val="20"/>
          <w:szCs w:val="20"/>
          <w:lang w:val="en-AU"/>
        </w:rPr>
        <w:t>UNiversal</w:t>
      </w:r>
      <w:proofErr w:type="spellEnd"/>
      <w:r w:rsidRPr="00126335">
        <w:rPr>
          <w:rFonts w:ascii="Calibri" w:hAnsi="Calibri" w:cs="Calibri"/>
          <w:sz w:val="20"/>
          <w:szCs w:val="20"/>
          <w:lang w:val="en-AU"/>
        </w:rPr>
        <w:t xml:space="preserve"> reporting of patient Decision Aid Evaluations (SUNDAE) checklist.</w:t>
      </w:r>
    </w:p>
    <w:p w14:paraId="27F5A493" w14:textId="5C04B997" w:rsidR="00126335" w:rsidRPr="00126335" w:rsidRDefault="00126335" w:rsidP="0012633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26335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214DC" w:rsidRPr="000214DC">
        <w:rPr>
          <w:rFonts w:ascii="Calibri" w:hAnsi="Calibri" w:cs="Calibri"/>
          <w:sz w:val="20"/>
          <w:szCs w:val="20"/>
        </w:rPr>
        <w:t xml:space="preserve">Thirty-nine </w:t>
      </w:r>
      <w:proofErr w:type="spellStart"/>
      <w:r w:rsidR="000214DC" w:rsidRPr="000214DC">
        <w:rPr>
          <w:rFonts w:ascii="Calibri" w:hAnsi="Calibri" w:cs="Calibri"/>
          <w:sz w:val="20"/>
          <w:szCs w:val="20"/>
        </w:rPr>
        <w:t>PtDAs</w:t>
      </w:r>
      <w:proofErr w:type="spellEnd"/>
      <w:r w:rsidR="000214DC" w:rsidRPr="000214DC">
        <w:rPr>
          <w:rFonts w:ascii="Calibri" w:hAnsi="Calibri" w:cs="Calibri"/>
          <w:sz w:val="20"/>
          <w:szCs w:val="20"/>
        </w:rPr>
        <w:t xml:space="preserve"> and 17 evaluation studies were included. </w:t>
      </w:r>
      <w:proofErr w:type="spellStart"/>
      <w:r w:rsidR="000214DC" w:rsidRPr="000214DC">
        <w:rPr>
          <w:rFonts w:ascii="Calibri" w:hAnsi="Calibri" w:cs="Calibri"/>
          <w:sz w:val="20"/>
          <w:szCs w:val="20"/>
        </w:rPr>
        <w:t>PtDAs</w:t>
      </w:r>
      <w:proofErr w:type="spellEnd"/>
      <w:r w:rsidR="000214DC" w:rsidRPr="000214DC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0214DC" w:rsidRPr="000214DC">
        <w:rPr>
          <w:rFonts w:ascii="Calibri" w:hAnsi="Calibri" w:cs="Calibri"/>
          <w:sz w:val="20"/>
          <w:szCs w:val="20"/>
        </w:rPr>
        <w:t>most commonly addressed</w:t>
      </w:r>
      <w:proofErr w:type="gramEnd"/>
      <w:r w:rsidR="000214DC" w:rsidRPr="000214DC">
        <w:rPr>
          <w:rFonts w:ascii="Calibri" w:hAnsi="Calibri" w:cs="Calibri"/>
          <w:sz w:val="20"/>
          <w:szCs w:val="20"/>
        </w:rPr>
        <w:t xml:space="preserve"> osteoarthritis (49%) and back pain (21%), with nonsteroidal anti-inflammatory drugs (77%), corticosteroid injections (74%), and paracetamol (56%) the most frequently </w:t>
      </w:r>
      <w:r w:rsidR="000D327D">
        <w:rPr>
          <w:rFonts w:ascii="Calibri" w:hAnsi="Calibri" w:cs="Calibri"/>
          <w:sz w:val="20"/>
          <w:szCs w:val="20"/>
        </w:rPr>
        <w:t>included</w:t>
      </w:r>
      <w:r w:rsidR="000214DC" w:rsidRPr="000214DC">
        <w:rPr>
          <w:rFonts w:ascii="Calibri" w:hAnsi="Calibri" w:cs="Calibri"/>
          <w:sz w:val="20"/>
          <w:szCs w:val="20"/>
        </w:rPr>
        <w:t xml:space="preserve"> medications. Although all </w:t>
      </w:r>
      <w:proofErr w:type="spellStart"/>
      <w:r w:rsidR="000214DC" w:rsidRPr="000214DC">
        <w:rPr>
          <w:rFonts w:ascii="Calibri" w:hAnsi="Calibri" w:cs="Calibri"/>
          <w:sz w:val="20"/>
          <w:szCs w:val="20"/>
        </w:rPr>
        <w:t>PtDAs</w:t>
      </w:r>
      <w:proofErr w:type="spellEnd"/>
      <w:r w:rsidR="000214DC" w:rsidRPr="000214DC">
        <w:rPr>
          <w:rFonts w:ascii="Calibri" w:hAnsi="Calibri" w:cs="Calibri"/>
          <w:sz w:val="20"/>
          <w:szCs w:val="20"/>
        </w:rPr>
        <w:t xml:space="preserve"> included medication-related content (e.g., role in therapy), information on safety, effectiveness, and cost </w:t>
      </w:r>
      <w:r w:rsidR="000B2EDF">
        <w:rPr>
          <w:rFonts w:ascii="Calibri" w:hAnsi="Calibri" w:cs="Calibri"/>
          <w:sz w:val="20"/>
          <w:szCs w:val="20"/>
        </w:rPr>
        <w:t>were</w:t>
      </w:r>
      <w:r w:rsidR="000214DC" w:rsidRPr="000214DC">
        <w:rPr>
          <w:rFonts w:ascii="Calibri" w:hAnsi="Calibri" w:cs="Calibri"/>
          <w:sz w:val="20"/>
          <w:szCs w:val="20"/>
        </w:rPr>
        <w:t xml:space="preserve"> often limited, with most </w:t>
      </w:r>
      <w:proofErr w:type="spellStart"/>
      <w:r w:rsidR="000214DC" w:rsidRPr="000214DC">
        <w:rPr>
          <w:rFonts w:ascii="Calibri" w:hAnsi="Calibri" w:cs="Calibri"/>
          <w:sz w:val="20"/>
          <w:szCs w:val="20"/>
        </w:rPr>
        <w:t>PtDAs</w:t>
      </w:r>
      <w:proofErr w:type="spellEnd"/>
      <w:r w:rsidR="000214DC" w:rsidRPr="000214D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214DC" w:rsidRPr="000214DC">
        <w:rPr>
          <w:rFonts w:ascii="Calibri" w:hAnsi="Calibri" w:cs="Calibri"/>
          <w:sz w:val="20"/>
          <w:szCs w:val="20"/>
        </w:rPr>
        <w:t>emphasising</w:t>
      </w:r>
      <w:proofErr w:type="spellEnd"/>
      <w:r w:rsidR="000214DC" w:rsidRPr="000214DC">
        <w:rPr>
          <w:rFonts w:ascii="Calibri" w:hAnsi="Calibri" w:cs="Calibri"/>
          <w:sz w:val="20"/>
          <w:szCs w:val="20"/>
        </w:rPr>
        <w:t xml:space="preserve"> non-pharmacological strategies (e.g., exercise, surgery) as the primary decision. </w:t>
      </w:r>
      <w:r w:rsidR="00A61CCD">
        <w:rPr>
          <w:rFonts w:ascii="Calibri" w:hAnsi="Calibri" w:cs="Calibri"/>
          <w:sz w:val="20"/>
          <w:szCs w:val="20"/>
        </w:rPr>
        <w:t>The majority of</w:t>
      </w:r>
      <w:r w:rsidR="000214DC" w:rsidRPr="000214D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B2EDF">
        <w:rPr>
          <w:rFonts w:ascii="Calibri" w:hAnsi="Calibri" w:cs="Calibri"/>
          <w:sz w:val="20"/>
          <w:szCs w:val="20"/>
        </w:rPr>
        <w:t>PtDAs</w:t>
      </w:r>
      <w:proofErr w:type="spellEnd"/>
      <w:r w:rsidR="000B2EDF">
        <w:rPr>
          <w:rFonts w:ascii="Calibri" w:hAnsi="Calibri" w:cs="Calibri"/>
          <w:sz w:val="20"/>
          <w:szCs w:val="20"/>
        </w:rPr>
        <w:t xml:space="preserve"> </w:t>
      </w:r>
      <w:r w:rsidR="000214DC" w:rsidRPr="000214DC">
        <w:rPr>
          <w:rFonts w:ascii="Calibri" w:hAnsi="Calibri" w:cs="Calibri"/>
          <w:sz w:val="20"/>
          <w:szCs w:val="20"/>
        </w:rPr>
        <w:t xml:space="preserve">met </w:t>
      </w:r>
      <w:proofErr w:type="spellStart"/>
      <w:r w:rsidR="000214DC" w:rsidRPr="000214DC">
        <w:rPr>
          <w:rFonts w:ascii="Calibri" w:hAnsi="Calibri" w:cs="Calibri"/>
          <w:sz w:val="20"/>
          <w:szCs w:val="20"/>
        </w:rPr>
        <w:t>IPDASi</w:t>
      </w:r>
      <w:proofErr w:type="spellEnd"/>
      <w:r w:rsidR="000214DC" w:rsidRPr="000214DC">
        <w:rPr>
          <w:rFonts w:ascii="Calibri" w:hAnsi="Calibri" w:cs="Calibri"/>
          <w:sz w:val="20"/>
          <w:szCs w:val="20"/>
        </w:rPr>
        <w:t xml:space="preserve"> qualifying criteria, </w:t>
      </w:r>
      <w:r w:rsidR="00A61CCD">
        <w:rPr>
          <w:rFonts w:ascii="Calibri" w:hAnsi="Calibri" w:cs="Calibri"/>
          <w:sz w:val="20"/>
          <w:szCs w:val="20"/>
        </w:rPr>
        <w:t xml:space="preserve">however, </w:t>
      </w:r>
      <w:r w:rsidR="000214DC" w:rsidRPr="000214DC">
        <w:rPr>
          <w:rFonts w:ascii="Calibri" w:hAnsi="Calibri" w:cs="Calibri"/>
          <w:sz w:val="20"/>
          <w:szCs w:val="20"/>
        </w:rPr>
        <w:t xml:space="preserve">few achieved higher certification standards due to inconsistent reporting of outcome probabilities and limited evidence transparency. </w:t>
      </w:r>
      <w:r w:rsidR="000D327D">
        <w:rPr>
          <w:rFonts w:ascii="Calibri" w:hAnsi="Calibri" w:cs="Calibri"/>
          <w:sz w:val="20"/>
          <w:szCs w:val="20"/>
        </w:rPr>
        <w:t xml:space="preserve">Despite </w:t>
      </w:r>
      <w:r w:rsidR="00E21D28">
        <w:rPr>
          <w:rFonts w:ascii="Calibri" w:hAnsi="Calibri" w:cs="Calibri"/>
          <w:sz w:val="20"/>
          <w:szCs w:val="20"/>
        </w:rPr>
        <w:t>this</w:t>
      </w:r>
      <w:r w:rsidR="000D327D">
        <w:rPr>
          <w:rFonts w:ascii="Calibri" w:hAnsi="Calibri" w:cs="Calibri"/>
          <w:sz w:val="20"/>
          <w:szCs w:val="20"/>
        </w:rPr>
        <w:t>,</w:t>
      </w:r>
      <w:r w:rsidR="000B2EDF">
        <w:rPr>
          <w:rFonts w:ascii="Calibri" w:hAnsi="Calibri" w:cs="Calibri"/>
          <w:sz w:val="20"/>
          <w:szCs w:val="20"/>
        </w:rPr>
        <w:t xml:space="preserve"> </w:t>
      </w:r>
      <w:r w:rsidR="00784FE6">
        <w:rPr>
          <w:rFonts w:ascii="Calibri" w:hAnsi="Calibri" w:cs="Calibri"/>
          <w:sz w:val="20"/>
          <w:szCs w:val="20"/>
        </w:rPr>
        <w:t>e</w:t>
      </w:r>
      <w:r w:rsidR="000214DC" w:rsidRPr="000214DC">
        <w:rPr>
          <w:rFonts w:ascii="Calibri" w:hAnsi="Calibri" w:cs="Calibri"/>
          <w:sz w:val="20"/>
          <w:szCs w:val="20"/>
        </w:rPr>
        <w:t xml:space="preserve">valuation studies generally reported improved knowledge and reduced decisional conflict following </w:t>
      </w:r>
      <w:proofErr w:type="spellStart"/>
      <w:r w:rsidR="000214DC" w:rsidRPr="000214DC">
        <w:rPr>
          <w:rFonts w:ascii="Calibri" w:hAnsi="Calibri" w:cs="Calibri"/>
          <w:sz w:val="20"/>
          <w:szCs w:val="20"/>
        </w:rPr>
        <w:t>PtDA</w:t>
      </w:r>
      <w:proofErr w:type="spellEnd"/>
      <w:r w:rsidR="000214DC" w:rsidRPr="000214DC">
        <w:rPr>
          <w:rFonts w:ascii="Calibri" w:hAnsi="Calibri" w:cs="Calibri"/>
          <w:sz w:val="20"/>
          <w:szCs w:val="20"/>
        </w:rPr>
        <w:t xml:space="preserve"> use.</w:t>
      </w:r>
      <w:r w:rsidR="00E21D28">
        <w:rPr>
          <w:rFonts w:ascii="Calibri" w:hAnsi="Calibri" w:cs="Calibri"/>
          <w:sz w:val="20"/>
          <w:szCs w:val="20"/>
        </w:rPr>
        <w:t xml:space="preserve"> Medication-related outcomes were rarely reported.</w:t>
      </w:r>
    </w:p>
    <w:p w14:paraId="15B765F5" w14:textId="77777777" w:rsidR="008B3EDE" w:rsidRPr="0085035F" w:rsidRDefault="00126335" w:rsidP="0012633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26335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 xml:space="preserve">There was substantial 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variability in </w:t>
      </w:r>
      <w:proofErr w:type="spellStart"/>
      <w:r w:rsidRPr="00126335">
        <w:rPr>
          <w:rFonts w:ascii="Calibri" w:hAnsi="Calibri" w:cs="Calibri"/>
          <w:sz w:val="20"/>
          <w:szCs w:val="20"/>
          <w:lang w:val="en-AU"/>
        </w:rPr>
        <w:t>PtDA</w:t>
      </w:r>
      <w:proofErr w:type="spellEnd"/>
      <w:r w:rsidRPr="00126335">
        <w:rPr>
          <w:rFonts w:ascii="Calibri" w:hAnsi="Calibri" w:cs="Calibri"/>
          <w:sz w:val="20"/>
          <w:szCs w:val="20"/>
          <w:lang w:val="en-AU"/>
        </w:rPr>
        <w:t xml:space="preserve"> content and format, though core principles of balanced information, transparency, and patient-centred functionality appear</w:t>
      </w:r>
      <w:r w:rsidR="000214DC">
        <w:rPr>
          <w:rFonts w:ascii="Calibri" w:hAnsi="Calibri" w:cs="Calibri"/>
          <w:sz w:val="20"/>
          <w:szCs w:val="20"/>
          <w:lang w:val="en-AU"/>
        </w:rPr>
        <w:t>ed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 universally important. </w:t>
      </w:r>
      <w:proofErr w:type="spellStart"/>
      <w:r w:rsidR="000214DC">
        <w:rPr>
          <w:rFonts w:ascii="Calibri" w:hAnsi="Calibri" w:cs="Calibri"/>
          <w:sz w:val="20"/>
          <w:szCs w:val="20"/>
          <w:lang w:val="en-AU"/>
        </w:rPr>
        <w:t>PtDA</w:t>
      </w:r>
      <w:proofErr w:type="spellEnd"/>
      <w:r w:rsidR="000214DC">
        <w:rPr>
          <w:rFonts w:ascii="Calibri" w:hAnsi="Calibri" w:cs="Calibri"/>
          <w:sz w:val="20"/>
          <w:szCs w:val="20"/>
          <w:lang w:val="en-AU"/>
        </w:rPr>
        <w:t xml:space="preserve"> c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ertification </w:t>
      </w:r>
      <w:r w:rsidR="000214DC">
        <w:rPr>
          <w:rFonts w:ascii="Calibri" w:hAnsi="Calibri" w:cs="Calibri"/>
          <w:sz w:val="20"/>
          <w:szCs w:val="20"/>
          <w:lang w:val="en-AU"/>
        </w:rPr>
        <w:t xml:space="preserve">rates </w:t>
      </w:r>
      <w:r w:rsidRPr="00126335">
        <w:rPr>
          <w:rFonts w:ascii="Calibri" w:hAnsi="Calibri" w:cs="Calibri"/>
          <w:sz w:val="20"/>
          <w:szCs w:val="20"/>
          <w:lang w:val="en-AU"/>
        </w:rPr>
        <w:t xml:space="preserve">could be strengthened through simple measures such as citing evidence and reporting publication dates. Future research should assess whether higher-quality </w:t>
      </w:r>
      <w:proofErr w:type="spellStart"/>
      <w:r w:rsidRPr="00126335">
        <w:rPr>
          <w:rFonts w:ascii="Calibri" w:hAnsi="Calibri" w:cs="Calibri"/>
          <w:sz w:val="20"/>
          <w:szCs w:val="20"/>
          <w:lang w:val="en-AU"/>
        </w:rPr>
        <w:t>PtDAs</w:t>
      </w:r>
      <w:proofErr w:type="spellEnd"/>
      <w:r w:rsidRPr="00126335">
        <w:rPr>
          <w:rFonts w:ascii="Calibri" w:hAnsi="Calibri" w:cs="Calibri"/>
          <w:sz w:val="20"/>
          <w:szCs w:val="20"/>
          <w:lang w:val="en-AU"/>
        </w:rPr>
        <w:t xml:space="preserve"> can better support shared decision-making in pain management and guide appropriate analgesic use</w:t>
      </w:r>
      <w:r w:rsidR="000214DC">
        <w:rPr>
          <w:rFonts w:ascii="Calibri" w:hAnsi="Calibri" w:cs="Calibri"/>
          <w:sz w:val="20"/>
          <w:szCs w:val="20"/>
          <w:lang w:val="en-AU"/>
        </w:rPr>
        <w:t xml:space="preserve">, particularly for high-risk medicines, </w:t>
      </w:r>
      <w:r w:rsidRPr="00126335">
        <w:rPr>
          <w:rFonts w:ascii="Calibri" w:hAnsi="Calibri" w:cs="Calibri"/>
          <w:sz w:val="20"/>
          <w:szCs w:val="20"/>
          <w:lang w:val="en-AU"/>
        </w:rPr>
        <w:t>across the continuum of care.</w:t>
      </w:r>
    </w:p>
    <w:sectPr w:rsidR="008B3EDE" w:rsidRPr="0085035F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14DC"/>
    <w:rsid w:val="00021B2D"/>
    <w:rsid w:val="00037098"/>
    <w:rsid w:val="000732F9"/>
    <w:rsid w:val="000830FD"/>
    <w:rsid w:val="000A4FA6"/>
    <w:rsid w:val="000B2EDF"/>
    <w:rsid w:val="000C78BC"/>
    <w:rsid w:val="000D327D"/>
    <w:rsid w:val="00106E00"/>
    <w:rsid w:val="00126335"/>
    <w:rsid w:val="00187888"/>
    <w:rsid w:val="00190B06"/>
    <w:rsid w:val="002226BB"/>
    <w:rsid w:val="002272B0"/>
    <w:rsid w:val="002A33C3"/>
    <w:rsid w:val="002C1A7E"/>
    <w:rsid w:val="00300B92"/>
    <w:rsid w:val="003238D9"/>
    <w:rsid w:val="003738E7"/>
    <w:rsid w:val="003804A0"/>
    <w:rsid w:val="00387491"/>
    <w:rsid w:val="003E10A2"/>
    <w:rsid w:val="003F04AE"/>
    <w:rsid w:val="00406F95"/>
    <w:rsid w:val="00444224"/>
    <w:rsid w:val="00480763"/>
    <w:rsid w:val="00483B05"/>
    <w:rsid w:val="004A0DC7"/>
    <w:rsid w:val="004E28B9"/>
    <w:rsid w:val="004E50FC"/>
    <w:rsid w:val="004E5450"/>
    <w:rsid w:val="004F08AF"/>
    <w:rsid w:val="00540A1E"/>
    <w:rsid w:val="0059609A"/>
    <w:rsid w:val="00597659"/>
    <w:rsid w:val="005B5433"/>
    <w:rsid w:val="005D1700"/>
    <w:rsid w:val="005E48A2"/>
    <w:rsid w:val="005E62BE"/>
    <w:rsid w:val="006A5D38"/>
    <w:rsid w:val="006B6469"/>
    <w:rsid w:val="00711813"/>
    <w:rsid w:val="00724E3C"/>
    <w:rsid w:val="00743C46"/>
    <w:rsid w:val="00760B17"/>
    <w:rsid w:val="00767184"/>
    <w:rsid w:val="00783CDE"/>
    <w:rsid w:val="00784FE6"/>
    <w:rsid w:val="007F21C0"/>
    <w:rsid w:val="0085035F"/>
    <w:rsid w:val="0085654B"/>
    <w:rsid w:val="00885303"/>
    <w:rsid w:val="008909C9"/>
    <w:rsid w:val="008B3EDE"/>
    <w:rsid w:val="008F6A3C"/>
    <w:rsid w:val="00947B77"/>
    <w:rsid w:val="00950F54"/>
    <w:rsid w:val="009E2228"/>
    <w:rsid w:val="009F06D6"/>
    <w:rsid w:val="00A266B4"/>
    <w:rsid w:val="00A472E6"/>
    <w:rsid w:val="00A61CCD"/>
    <w:rsid w:val="00A71DEF"/>
    <w:rsid w:val="00AE0425"/>
    <w:rsid w:val="00AE2DA6"/>
    <w:rsid w:val="00AF5683"/>
    <w:rsid w:val="00BC5FCC"/>
    <w:rsid w:val="00C132EC"/>
    <w:rsid w:val="00C60A71"/>
    <w:rsid w:val="00CA35C0"/>
    <w:rsid w:val="00D55F3B"/>
    <w:rsid w:val="00D71AEF"/>
    <w:rsid w:val="00DA2731"/>
    <w:rsid w:val="00DB2EE8"/>
    <w:rsid w:val="00DD5208"/>
    <w:rsid w:val="00E21D28"/>
    <w:rsid w:val="00EB6D32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66B03"/>
  <w15:chartTrackingRefBased/>
  <w15:docId w15:val="{0D87FCCE-184C-4AD8-9446-A1698E21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AF5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683"/>
    <w:rPr>
      <w:rFonts w:ascii="Arial" w:eastAsia="SimSun" w:hAnsi="Arial" w:cs="Arial"/>
      <w:sz w:val="20"/>
      <w:szCs w:val="20"/>
      <w:lang w:val="en-GB" w:eastAsia="zh-CN"/>
    </w:rPr>
  </w:style>
  <w:style w:type="character" w:customStyle="1" w:styleId="CommentTextChar">
    <w:name w:val="Comment Text Char"/>
    <w:link w:val="CommentText"/>
    <w:uiPriority w:val="99"/>
    <w:rsid w:val="00AF5683"/>
    <w:rPr>
      <w:rFonts w:ascii="Arial" w:eastAsia="SimSun" w:hAnsi="Arial" w:cs="Arial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83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F5683"/>
    <w:rPr>
      <w:rFonts w:ascii="Arial" w:eastAsia="SimSun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65BB9-88DE-41F9-BDE5-2A543AC15009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Aili Langford</cp:lastModifiedBy>
  <cp:revision>13</cp:revision>
  <cp:lastPrinted>2013-06-13T05:15:00Z</cp:lastPrinted>
  <dcterms:created xsi:type="dcterms:W3CDTF">2025-08-22T06:41:00Z</dcterms:created>
  <dcterms:modified xsi:type="dcterms:W3CDTF">2025-08-28T23:03:00Z</dcterms:modified>
</cp:coreProperties>
</file>