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5D49" w14:textId="132A3AD9" w:rsidR="007A3F4C" w:rsidRPr="001A6998" w:rsidRDefault="00F8397D" w:rsidP="00084B06">
      <w:pPr>
        <w:jc w:val="both"/>
        <w:rPr>
          <w:rFonts w:asciiTheme="majorHAnsi" w:hAnsiTheme="majorHAnsi" w:cstheme="majorHAnsi"/>
          <w:b/>
          <w:bCs/>
          <w:sz w:val="20"/>
          <w:szCs w:val="20"/>
        </w:rPr>
      </w:pPr>
      <w:r>
        <w:rPr>
          <w:rFonts w:asciiTheme="majorHAnsi" w:hAnsiTheme="majorHAnsi" w:cstheme="majorHAnsi"/>
          <w:b/>
          <w:bCs/>
          <w:sz w:val="20"/>
          <w:szCs w:val="20"/>
        </w:rPr>
        <w:t xml:space="preserve">Effect of </w:t>
      </w:r>
      <w:r w:rsidR="008F4DE7" w:rsidRPr="001A6998">
        <w:rPr>
          <w:rFonts w:asciiTheme="majorHAnsi" w:hAnsiTheme="majorHAnsi" w:cstheme="majorHAnsi"/>
          <w:b/>
          <w:bCs/>
          <w:sz w:val="20"/>
          <w:szCs w:val="20"/>
        </w:rPr>
        <w:t>Vitamin K</w:t>
      </w:r>
      <w:r w:rsidR="00C540AD" w:rsidRPr="001A6998">
        <w:rPr>
          <w:rFonts w:asciiTheme="majorHAnsi" w:hAnsiTheme="majorHAnsi" w:cstheme="majorHAnsi"/>
          <w:b/>
          <w:bCs/>
          <w:sz w:val="20"/>
          <w:szCs w:val="20"/>
        </w:rPr>
        <w:t xml:space="preserve"> in Prostate Cancer Patients</w:t>
      </w:r>
      <w:r>
        <w:rPr>
          <w:rFonts w:asciiTheme="majorHAnsi" w:hAnsiTheme="majorHAnsi" w:cstheme="majorHAnsi"/>
          <w:b/>
          <w:bCs/>
          <w:sz w:val="20"/>
          <w:szCs w:val="20"/>
        </w:rPr>
        <w:t xml:space="preserve">: </w:t>
      </w:r>
      <w:r w:rsidRPr="001A6998">
        <w:rPr>
          <w:rFonts w:asciiTheme="majorHAnsi" w:hAnsiTheme="majorHAnsi" w:cstheme="majorHAnsi"/>
          <w:b/>
          <w:bCs/>
          <w:sz w:val="20"/>
          <w:szCs w:val="20"/>
        </w:rPr>
        <w:t>Randomized Clinical Trial</w:t>
      </w:r>
    </w:p>
    <w:p w14:paraId="345FC73C" w14:textId="33FABF8D" w:rsidR="00E049AD" w:rsidRPr="001A6998" w:rsidRDefault="001D3C78" w:rsidP="00084B06">
      <w:pPr>
        <w:jc w:val="both"/>
        <w:rPr>
          <w:rFonts w:asciiTheme="majorHAnsi" w:hAnsiTheme="majorHAnsi" w:cstheme="majorHAnsi"/>
          <w:sz w:val="20"/>
          <w:szCs w:val="20"/>
        </w:rPr>
      </w:pPr>
      <w:r w:rsidRPr="001A6998">
        <w:rPr>
          <w:rFonts w:asciiTheme="majorHAnsi" w:hAnsiTheme="majorHAnsi" w:cstheme="majorHAnsi"/>
          <w:sz w:val="20"/>
          <w:szCs w:val="20"/>
        </w:rPr>
        <w:t>Vipin Kumar Verma</w:t>
      </w:r>
      <w:r w:rsidRPr="001A6998">
        <w:rPr>
          <w:rFonts w:asciiTheme="majorHAnsi" w:hAnsiTheme="majorHAnsi" w:cstheme="majorHAnsi"/>
          <w:sz w:val="20"/>
          <w:szCs w:val="20"/>
          <w:vertAlign w:val="superscript"/>
        </w:rPr>
        <w:t>1</w:t>
      </w:r>
      <w:r w:rsidRPr="001A6998">
        <w:rPr>
          <w:rFonts w:asciiTheme="majorHAnsi" w:hAnsiTheme="majorHAnsi" w:cstheme="majorHAnsi"/>
          <w:sz w:val="20"/>
          <w:szCs w:val="20"/>
        </w:rPr>
        <w:t>, Vaishali Prajapati</w:t>
      </w:r>
      <w:r w:rsidRPr="001A6998">
        <w:rPr>
          <w:rFonts w:asciiTheme="majorHAnsi" w:hAnsiTheme="majorHAnsi" w:cstheme="majorHAnsi"/>
          <w:sz w:val="20"/>
          <w:szCs w:val="20"/>
          <w:vertAlign w:val="superscript"/>
        </w:rPr>
        <w:t>1</w:t>
      </w:r>
      <w:r w:rsidRPr="001A6998">
        <w:rPr>
          <w:rFonts w:asciiTheme="majorHAnsi" w:hAnsiTheme="majorHAnsi" w:cstheme="majorHAnsi"/>
          <w:sz w:val="20"/>
          <w:szCs w:val="20"/>
        </w:rPr>
        <w:t>, Priya Bhardwaj</w:t>
      </w:r>
      <w:r w:rsidRPr="001A6998">
        <w:rPr>
          <w:rFonts w:asciiTheme="majorHAnsi" w:hAnsiTheme="majorHAnsi" w:cstheme="majorHAnsi"/>
          <w:sz w:val="20"/>
          <w:szCs w:val="20"/>
          <w:vertAlign w:val="superscript"/>
        </w:rPr>
        <w:t>1</w:t>
      </w:r>
      <w:r w:rsidRPr="001A6998">
        <w:rPr>
          <w:rFonts w:asciiTheme="majorHAnsi" w:hAnsiTheme="majorHAnsi" w:cstheme="majorHAnsi"/>
          <w:sz w:val="20"/>
          <w:szCs w:val="20"/>
        </w:rPr>
        <w:t>, Sanjay Kumar</w:t>
      </w:r>
      <w:r w:rsidRPr="001A6998">
        <w:rPr>
          <w:rFonts w:asciiTheme="majorHAnsi" w:hAnsiTheme="majorHAnsi" w:cstheme="majorHAnsi"/>
          <w:sz w:val="20"/>
          <w:szCs w:val="20"/>
          <w:vertAlign w:val="superscript"/>
        </w:rPr>
        <w:t>2</w:t>
      </w:r>
      <w:r w:rsidRPr="001A6998">
        <w:rPr>
          <w:rFonts w:asciiTheme="majorHAnsi" w:hAnsiTheme="majorHAnsi" w:cstheme="majorHAnsi"/>
          <w:sz w:val="20"/>
          <w:szCs w:val="20"/>
        </w:rPr>
        <w:t>, Ranjit Kumar Sahoo</w:t>
      </w:r>
      <w:r w:rsidRPr="001A6998">
        <w:rPr>
          <w:rFonts w:asciiTheme="majorHAnsi" w:hAnsiTheme="majorHAnsi" w:cstheme="majorHAnsi"/>
          <w:sz w:val="20"/>
          <w:szCs w:val="20"/>
          <w:vertAlign w:val="superscript"/>
        </w:rPr>
        <w:t>3</w:t>
      </w:r>
      <w:r w:rsidRPr="001A6998">
        <w:rPr>
          <w:rFonts w:asciiTheme="majorHAnsi" w:hAnsiTheme="majorHAnsi" w:cstheme="majorHAnsi"/>
          <w:sz w:val="20"/>
          <w:szCs w:val="20"/>
        </w:rPr>
        <w:t>, Amlesh Seth</w:t>
      </w:r>
      <w:r w:rsidRPr="001A6998">
        <w:rPr>
          <w:rFonts w:asciiTheme="majorHAnsi" w:hAnsiTheme="majorHAnsi" w:cstheme="majorHAnsi"/>
          <w:sz w:val="20"/>
          <w:szCs w:val="20"/>
          <w:vertAlign w:val="superscript"/>
        </w:rPr>
        <w:t>2</w:t>
      </w:r>
      <w:r w:rsidRPr="001A6998">
        <w:rPr>
          <w:rFonts w:asciiTheme="majorHAnsi" w:hAnsiTheme="majorHAnsi" w:cstheme="majorHAnsi"/>
          <w:sz w:val="20"/>
          <w:szCs w:val="20"/>
        </w:rPr>
        <w:t>, Dharamvir Singh Arya</w:t>
      </w:r>
      <w:r w:rsidRPr="001A6998">
        <w:rPr>
          <w:rFonts w:asciiTheme="majorHAnsi" w:hAnsiTheme="majorHAnsi" w:cstheme="majorHAnsi"/>
          <w:sz w:val="20"/>
          <w:szCs w:val="20"/>
          <w:vertAlign w:val="superscript"/>
        </w:rPr>
        <w:t>1</w:t>
      </w:r>
      <w:r w:rsidR="004F7577" w:rsidRPr="001A6998">
        <w:rPr>
          <w:rFonts w:asciiTheme="majorHAnsi" w:hAnsiTheme="majorHAnsi" w:cstheme="majorHAnsi"/>
          <w:sz w:val="20"/>
          <w:szCs w:val="20"/>
        </w:rPr>
        <w:t xml:space="preserve">. </w:t>
      </w:r>
      <w:r w:rsidR="00E049AD" w:rsidRPr="001A6998">
        <w:rPr>
          <w:rFonts w:asciiTheme="majorHAnsi" w:hAnsiTheme="majorHAnsi" w:cstheme="majorHAnsi"/>
          <w:sz w:val="20"/>
          <w:szCs w:val="20"/>
          <w:vertAlign w:val="superscript"/>
        </w:rPr>
        <w:t>1</w:t>
      </w:r>
      <w:r w:rsidR="00E049AD" w:rsidRPr="001A6998">
        <w:rPr>
          <w:rFonts w:asciiTheme="majorHAnsi" w:hAnsiTheme="majorHAnsi" w:cstheme="majorHAnsi"/>
          <w:sz w:val="20"/>
          <w:szCs w:val="20"/>
        </w:rPr>
        <w:t>Dep</w:t>
      </w:r>
      <w:r w:rsidR="00D85D31" w:rsidRPr="001A6998">
        <w:rPr>
          <w:rFonts w:asciiTheme="majorHAnsi" w:hAnsiTheme="majorHAnsi" w:cstheme="majorHAnsi"/>
          <w:sz w:val="20"/>
          <w:szCs w:val="20"/>
        </w:rPr>
        <w:t>t</w:t>
      </w:r>
      <w:r w:rsidR="00E049AD" w:rsidRPr="001A6998">
        <w:rPr>
          <w:rFonts w:asciiTheme="majorHAnsi" w:hAnsiTheme="majorHAnsi" w:cstheme="majorHAnsi"/>
          <w:sz w:val="20"/>
          <w:szCs w:val="20"/>
        </w:rPr>
        <w:t xml:space="preserve"> of </w:t>
      </w:r>
      <w:proofErr w:type="spellStart"/>
      <w:r w:rsidR="00E049AD" w:rsidRPr="001A6998">
        <w:rPr>
          <w:rFonts w:asciiTheme="majorHAnsi" w:hAnsiTheme="majorHAnsi" w:cstheme="majorHAnsi"/>
          <w:sz w:val="20"/>
          <w:szCs w:val="20"/>
        </w:rPr>
        <w:t>Pharmacol</w:t>
      </w:r>
      <w:proofErr w:type="spellEnd"/>
      <w:r w:rsidR="00E049AD" w:rsidRPr="001A6998">
        <w:rPr>
          <w:rFonts w:asciiTheme="majorHAnsi" w:hAnsiTheme="majorHAnsi" w:cstheme="majorHAnsi"/>
          <w:sz w:val="20"/>
          <w:szCs w:val="20"/>
        </w:rPr>
        <w:t xml:space="preserve">, </w:t>
      </w:r>
      <w:r w:rsidR="00E049AD" w:rsidRPr="001A6998">
        <w:rPr>
          <w:rFonts w:asciiTheme="majorHAnsi" w:hAnsiTheme="majorHAnsi" w:cstheme="majorHAnsi"/>
          <w:sz w:val="20"/>
          <w:szCs w:val="20"/>
          <w:vertAlign w:val="superscript"/>
        </w:rPr>
        <w:t>2</w:t>
      </w:r>
      <w:r w:rsidR="00E049AD" w:rsidRPr="001A6998">
        <w:rPr>
          <w:rFonts w:asciiTheme="majorHAnsi" w:hAnsiTheme="majorHAnsi" w:cstheme="majorHAnsi"/>
          <w:sz w:val="20"/>
          <w:szCs w:val="20"/>
        </w:rPr>
        <w:t>Dep</w:t>
      </w:r>
      <w:r w:rsidR="00D85D31" w:rsidRPr="001A6998">
        <w:rPr>
          <w:rFonts w:asciiTheme="majorHAnsi" w:hAnsiTheme="majorHAnsi" w:cstheme="majorHAnsi"/>
          <w:sz w:val="20"/>
          <w:szCs w:val="20"/>
        </w:rPr>
        <w:t>t</w:t>
      </w:r>
      <w:r w:rsidR="00E049AD" w:rsidRPr="001A6998">
        <w:rPr>
          <w:rFonts w:asciiTheme="majorHAnsi" w:hAnsiTheme="majorHAnsi" w:cstheme="majorHAnsi"/>
          <w:sz w:val="20"/>
          <w:szCs w:val="20"/>
        </w:rPr>
        <w:t xml:space="preserve"> of Uro, and </w:t>
      </w:r>
      <w:r w:rsidR="00E049AD" w:rsidRPr="001A6998">
        <w:rPr>
          <w:rFonts w:asciiTheme="majorHAnsi" w:hAnsiTheme="majorHAnsi" w:cstheme="majorHAnsi"/>
          <w:sz w:val="20"/>
          <w:szCs w:val="20"/>
          <w:vertAlign w:val="superscript"/>
        </w:rPr>
        <w:t>3</w:t>
      </w:r>
      <w:r w:rsidR="00E049AD" w:rsidRPr="001A6998">
        <w:rPr>
          <w:rFonts w:asciiTheme="majorHAnsi" w:hAnsiTheme="majorHAnsi" w:cstheme="majorHAnsi"/>
          <w:sz w:val="20"/>
          <w:szCs w:val="20"/>
        </w:rPr>
        <w:t>Dep</w:t>
      </w:r>
      <w:r w:rsidR="00D85D31" w:rsidRPr="001A6998">
        <w:rPr>
          <w:rFonts w:asciiTheme="majorHAnsi" w:hAnsiTheme="majorHAnsi" w:cstheme="majorHAnsi"/>
          <w:sz w:val="20"/>
          <w:szCs w:val="20"/>
        </w:rPr>
        <w:t>t</w:t>
      </w:r>
      <w:r w:rsidR="00E049AD" w:rsidRPr="001A6998">
        <w:rPr>
          <w:rFonts w:asciiTheme="majorHAnsi" w:hAnsiTheme="majorHAnsi" w:cstheme="majorHAnsi"/>
          <w:sz w:val="20"/>
          <w:szCs w:val="20"/>
        </w:rPr>
        <w:t xml:space="preserve"> of Med </w:t>
      </w:r>
      <w:proofErr w:type="spellStart"/>
      <w:r w:rsidR="00E049AD" w:rsidRPr="001A6998">
        <w:rPr>
          <w:rFonts w:asciiTheme="majorHAnsi" w:hAnsiTheme="majorHAnsi" w:cstheme="majorHAnsi"/>
          <w:sz w:val="20"/>
          <w:szCs w:val="20"/>
        </w:rPr>
        <w:t>Onco</w:t>
      </w:r>
      <w:proofErr w:type="spellEnd"/>
      <w:r w:rsidR="00E049AD" w:rsidRPr="001A6998">
        <w:rPr>
          <w:rFonts w:asciiTheme="majorHAnsi" w:hAnsiTheme="majorHAnsi" w:cstheme="majorHAnsi"/>
          <w:sz w:val="20"/>
          <w:szCs w:val="20"/>
        </w:rPr>
        <w:t>, All India Inst of Med Sci, New Delhi, IND</w:t>
      </w:r>
    </w:p>
    <w:p w14:paraId="1A5F46A7" w14:textId="77777777" w:rsidR="001D3C78" w:rsidRPr="001A6998" w:rsidRDefault="001D3C78">
      <w:pPr>
        <w:rPr>
          <w:rFonts w:asciiTheme="majorHAnsi" w:hAnsiTheme="majorHAnsi" w:cstheme="majorHAnsi"/>
          <w:b/>
          <w:bCs/>
          <w:sz w:val="20"/>
          <w:szCs w:val="20"/>
        </w:rPr>
      </w:pPr>
    </w:p>
    <w:p w14:paraId="2149EF8A" w14:textId="4F1D6188" w:rsidR="00C540AD" w:rsidRPr="001A6998" w:rsidRDefault="00F747F3">
      <w:pPr>
        <w:rPr>
          <w:rFonts w:asciiTheme="majorHAnsi" w:hAnsiTheme="majorHAnsi" w:cstheme="majorHAnsi"/>
          <w:sz w:val="20"/>
          <w:szCs w:val="20"/>
        </w:rPr>
      </w:pPr>
      <w:r w:rsidRPr="001A6998">
        <w:rPr>
          <w:rFonts w:asciiTheme="majorHAnsi" w:hAnsiTheme="majorHAnsi" w:cstheme="majorHAnsi"/>
          <w:sz w:val="20"/>
          <w:szCs w:val="20"/>
        </w:rPr>
        <w:t>Introduction</w:t>
      </w:r>
      <w:r w:rsidR="00C540AD" w:rsidRPr="001A6998">
        <w:rPr>
          <w:rFonts w:asciiTheme="majorHAnsi" w:hAnsiTheme="majorHAnsi" w:cstheme="majorHAnsi"/>
          <w:sz w:val="20"/>
          <w:szCs w:val="20"/>
        </w:rPr>
        <w:t>:</w:t>
      </w:r>
    </w:p>
    <w:p w14:paraId="3BC808AE" w14:textId="2A02A2A9" w:rsidR="00C540AD" w:rsidRPr="001A6998" w:rsidRDefault="00C540AD" w:rsidP="00DD0433">
      <w:pPr>
        <w:jc w:val="both"/>
        <w:rPr>
          <w:rFonts w:asciiTheme="majorHAnsi" w:hAnsiTheme="majorHAnsi" w:cstheme="majorHAnsi"/>
          <w:sz w:val="20"/>
          <w:szCs w:val="20"/>
        </w:rPr>
      </w:pPr>
      <w:r w:rsidRPr="001A6998">
        <w:rPr>
          <w:rFonts w:asciiTheme="majorHAnsi" w:hAnsiTheme="majorHAnsi" w:cstheme="majorHAnsi"/>
          <w:sz w:val="20"/>
          <w:szCs w:val="20"/>
        </w:rPr>
        <w:t xml:space="preserve">Prostate cancer is the second most common and sixth leading cause of cancer deaths in men worldwide. </w:t>
      </w:r>
      <w:r w:rsidR="00AA2E2D" w:rsidRPr="001A6998">
        <w:rPr>
          <w:rFonts w:asciiTheme="majorHAnsi" w:hAnsiTheme="majorHAnsi" w:cstheme="majorHAnsi"/>
          <w:sz w:val="20"/>
          <w:szCs w:val="20"/>
        </w:rPr>
        <w:t xml:space="preserve">Androgen deprivation therapy </w:t>
      </w:r>
      <w:r w:rsidR="00C9243B" w:rsidRPr="001A6998">
        <w:rPr>
          <w:rFonts w:asciiTheme="majorHAnsi" w:hAnsiTheme="majorHAnsi" w:cstheme="majorHAnsi"/>
          <w:sz w:val="20"/>
          <w:szCs w:val="20"/>
        </w:rPr>
        <w:t xml:space="preserve">(ADT) </w:t>
      </w:r>
      <w:r w:rsidR="00AA2E2D" w:rsidRPr="001A6998">
        <w:rPr>
          <w:rFonts w:asciiTheme="majorHAnsi" w:hAnsiTheme="majorHAnsi" w:cstheme="majorHAnsi"/>
          <w:sz w:val="20"/>
          <w:szCs w:val="20"/>
        </w:rPr>
        <w:t xml:space="preserve">is the </w:t>
      </w:r>
      <w:r w:rsidR="00210127" w:rsidRPr="001A6998">
        <w:rPr>
          <w:rFonts w:asciiTheme="majorHAnsi" w:hAnsiTheme="majorHAnsi" w:cstheme="majorHAnsi"/>
          <w:sz w:val="20"/>
          <w:szCs w:val="20"/>
        </w:rPr>
        <w:t>mainstay</w:t>
      </w:r>
      <w:r w:rsidR="00AA2E2D" w:rsidRPr="001A6998">
        <w:rPr>
          <w:rFonts w:asciiTheme="majorHAnsi" w:hAnsiTheme="majorHAnsi" w:cstheme="majorHAnsi"/>
          <w:sz w:val="20"/>
          <w:szCs w:val="20"/>
        </w:rPr>
        <w:t xml:space="preserve"> in prostate cancer </w:t>
      </w:r>
      <w:r w:rsidR="00210127" w:rsidRPr="001A6998">
        <w:rPr>
          <w:rFonts w:asciiTheme="majorHAnsi" w:hAnsiTheme="majorHAnsi" w:cstheme="majorHAnsi"/>
          <w:sz w:val="20"/>
          <w:szCs w:val="20"/>
        </w:rPr>
        <w:t>management</w:t>
      </w:r>
      <w:r w:rsidR="00AA2E2D" w:rsidRPr="001A6998">
        <w:rPr>
          <w:rFonts w:asciiTheme="majorHAnsi" w:hAnsiTheme="majorHAnsi" w:cstheme="majorHAnsi"/>
          <w:sz w:val="20"/>
          <w:szCs w:val="20"/>
        </w:rPr>
        <w:t xml:space="preserve">. Amongst all the side effects of ADT, osteoporosis and bone fractures are of particular concern. Vitamin </w:t>
      </w:r>
      <w:r w:rsidR="00210127" w:rsidRPr="001A6998">
        <w:rPr>
          <w:rFonts w:asciiTheme="majorHAnsi" w:hAnsiTheme="majorHAnsi" w:cstheme="majorHAnsi"/>
          <w:sz w:val="20"/>
          <w:szCs w:val="20"/>
        </w:rPr>
        <w:t>K</w:t>
      </w:r>
      <w:r w:rsidR="00AA2E2D" w:rsidRPr="001A6998">
        <w:rPr>
          <w:rFonts w:asciiTheme="majorHAnsi" w:hAnsiTheme="majorHAnsi" w:cstheme="majorHAnsi"/>
          <w:sz w:val="20"/>
          <w:szCs w:val="20"/>
        </w:rPr>
        <w:t xml:space="preserve"> regulates bone metabolism </w:t>
      </w:r>
      <w:r w:rsidR="00210127" w:rsidRPr="001A6998">
        <w:rPr>
          <w:rFonts w:asciiTheme="majorHAnsi" w:hAnsiTheme="majorHAnsi" w:cstheme="majorHAnsi"/>
          <w:sz w:val="20"/>
          <w:szCs w:val="20"/>
        </w:rPr>
        <w:t>by acting as a cofactor in the carboxylation of osteocalcin in the bone matrix. Therefore, vitamin K plays a role in maintaining bone health. ADT induces vitamin K loss by an unknown mechanism and leads to osteoporosis and an increased risk of fractures.</w:t>
      </w:r>
      <w:r w:rsidR="00DD0433" w:rsidRPr="001A6998">
        <w:rPr>
          <w:rFonts w:asciiTheme="majorHAnsi" w:hAnsiTheme="majorHAnsi" w:cstheme="majorHAnsi"/>
          <w:sz w:val="20"/>
          <w:szCs w:val="20"/>
        </w:rPr>
        <w:t xml:space="preserve"> </w:t>
      </w:r>
    </w:p>
    <w:p w14:paraId="615602C4" w14:textId="77777777" w:rsidR="00410614" w:rsidRDefault="00DF1E8F" w:rsidP="00DD0433">
      <w:pPr>
        <w:jc w:val="both"/>
        <w:rPr>
          <w:rFonts w:asciiTheme="majorHAnsi" w:hAnsiTheme="majorHAnsi" w:cstheme="majorHAnsi"/>
          <w:sz w:val="20"/>
          <w:szCs w:val="20"/>
        </w:rPr>
      </w:pPr>
      <w:r w:rsidRPr="001A6998">
        <w:rPr>
          <w:rFonts w:asciiTheme="majorHAnsi" w:hAnsiTheme="majorHAnsi" w:cstheme="majorHAnsi"/>
          <w:sz w:val="20"/>
          <w:szCs w:val="20"/>
        </w:rPr>
        <w:t xml:space="preserve">Aims: </w:t>
      </w:r>
    </w:p>
    <w:p w14:paraId="0027DE17" w14:textId="5793EF73" w:rsidR="00DF1E8F" w:rsidRPr="001A6998" w:rsidRDefault="001A6998" w:rsidP="00DD0433">
      <w:pPr>
        <w:jc w:val="both"/>
        <w:rPr>
          <w:rFonts w:asciiTheme="majorHAnsi" w:hAnsiTheme="majorHAnsi" w:cstheme="majorHAnsi"/>
          <w:sz w:val="20"/>
          <w:szCs w:val="20"/>
        </w:rPr>
      </w:pPr>
      <w:r>
        <w:rPr>
          <w:rFonts w:asciiTheme="majorHAnsi" w:hAnsiTheme="majorHAnsi" w:cstheme="majorHAnsi"/>
          <w:sz w:val="20"/>
          <w:szCs w:val="20"/>
        </w:rPr>
        <w:t>This</w:t>
      </w:r>
      <w:r w:rsidR="00DF1E8F" w:rsidRPr="001A6998">
        <w:rPr>
          <w:rFonts w:asciiTheme="majorHAnsi" w:hAnsiTheme="majorHAnsi" w:cstheme="majorHAnsi"/>
          <w:sz w:val="20"/>
          <w:szCs w:val="20"/>
        </w:rPr>
        <w:t xml:space="preserve"> study </w:t>
      </w:r>
      <w:r>
        <w:rPr>
          <w:rFonts w:asciiTheme="majorHAnsi" w:hAnsiTheme="majorHAnsi" w:cstheme="majorHAnsi"/>
          <w:sz w:val="20"/>
          <w:szCs w:val="20"/>
        </w:rPr>
        <w:t>aims</w:t>
      </w:r>
      <w:r w:rsidR="00DF1E8F" w:rsidRPr="001A6998">
        <w:rPr>
          <w:rFonts w:asciiTheme="majorHAnsi" w:hAnsiTheme="majorHAnsi" w:cstheme="majorHAnsi"/>
          <w:sz w:val="20"/>
          <w:szCs w:val="20"/>
        </w:rPr>
        <w:t xml:space="preserve"> to determine whether vitamin K2 supplementation can improve Bone mineral density (BMD) in prostate cancer patients on ADT.</w:t>
      </w:r>
    </w:p>
    <w:p w14:paraId="7F01B194" w14:textId="48ABC97F" w:rsidR="00C95726" w:rsidRPr="001A6998" w:rsidRDefault="00C95726" w:rsidP="00DD0433">
      <w:pPr>
        <w:jc w:val="both"/>
        <w:rPr>
          <w:rFonts w:asciiTheme="majorHAnsi" w:hAnsiTheme="majorHAnsi" w:cstheme="majorHAnsi"/>
          <w:sz w:val="20"/>
          <w:szCs w:val="20"/>
        </w:rPr>
      </w:pPr>
      <w:r w:rsidRPr="001A6998">
        <w:rPr>
          <w:rFonts w:asciiTheme="majorHAnsi" w:hAnsiTheme="majorHAnsi" w:cstheme="majorHAnsi"/>
          <w:sz w:val="20"/>
          <w:szCs w:val="20"/>
        </w:rPr>
        <w:t>Methods:</w:t>
      </w:r>
    </w:p>
    <w:p w14:paraId="19714466" w14:textId="2E00A090" w:rsidR="00E15264" w:rsidRPr="001A6998" w:rsidRDefault="00E15264" w:rsidP="00DD0433">
      <w:pPr>
        <w:jc w:val="both"/>
        <w:rPr>
          <w:rFonts w:asciiTheme="majorHAnsi" w:hAnsiTheme="majorHAnsi" w:cstheme="majorHAnsi"/>
          <w:sz w:val="20"/>
          <w:szCs w:val="20"/>
        </w:rPr>
      </w:pPr>
      <w:r w:rsidRPr="001A6998">
        <w:rPr>
          <w:rFonts w:asciiTheme="majorHAnsi" w:hAnsiTheme="majorHAnsi" w:cstheme="majorHAnsi"/>
          <w:sz w:val="20"/>
          <w:szCs w:val="20"/>
        </w:rPr>
        <w:t xml:space="preserve">In this 12-month, prospective, randomized, </w:t>
      </w:r>
      <w:r w:rsidR="00F74342">
        <w:rPr>
          <w:rFonts w:asciiTheme="majorHAnsi" w:hAnsiTheme="majorHAnsi" w:cstheme="majorHAnsi"/>
          <w:sz w:val="20"/>
          <w:szCs w:val="20"/>
        </w:rPr>
        <w:t xml:space="preserve">placebo-controlled </w:t>
      </w:r>
      <w:r w:rsidRPr="001A6998">
        <w:rPr>
          <w:rFonts w:asciiTheme="majorHAnsi" w:hAnsiTheme="majorHAnsi" w:cstheme="majorHAnsi"/>
          <w:sz w:val="20"/>
          <w:szCs w:val="20"/>
        </w:rPr>
        <w:t xml:space="preserve">trial, 60 eligible prostate cancer patients initiating ADT were randomized (1:1) into: (1) Test group- vitamin K2 +calcium + Vitamin D, (2) control group- calcium + vitamin D only. Baseline and 12-month assessments included hip and lumbar spine BMD by DEXA and serum vitamin K-dependent markers (total osteocalcin, undercarboxylated osteocalcin, and their ratio measured by EKISA. Data were analysed using multivariate regression. </w:t>
      </w:r>
    </w:p>
    <w:p w14:paraId="0CD00037" w14:textId="19B9E3EE" w:rsidR="003E5EA4" w:rsidRPr="001A6998" w:rsidRDefault="003E5EA4" w:rsidP="00DD0433">
      <w:pPr>
        <w:jc w:val="both"/>
        <w:rPr>
          <w:rFonts w:asciiTheme="majorHAnsi" w:hAnsiTheme="majorHAnsi" w:cstheme="majorHAnsi"/>
          <w:sz w:val="20"/>
          <w:szCs w:val="20"/>
        </w:rPr>
      </w:pPr>
      <w:r w:rsidRPr="001A6998">
        <w:rPr>
          <w:rFonts w:asciiTheme="majorHAnsi" w:hAnsiTheme="majorHAnsi" w:cstheme="majorHAnsi"/>
          <w:sz w:val="20"/>
          <w:szCs w:val="20"/>
        </w:rPr>
        <w:t>Results:</w:t>
      </w:r>
    </w:p>
    <w:p w14:paraId="794E0800" w14:textId="0E13AD31" w:rsidR="003E5EA4" w:rsidRPr="001A6998" w:rsidRDefault="003E5EA4" w:rsidP="00DD0433">
      <w:pPr>
        <w:jc w:val="both"/>
        <w:rPr>
          <w:rFonts w:asciiTheme="majorHAnsi" w:hAnsiTheme="majorHAnsi" w:cstheme="majorHAnsi"/>
          <w:sz w:val="20"/>
          <w:szCs w:val="20"/>
        </w:rPr>
      </w:pPr>
      <w:r w:rsidRPr="001A6998">
        <w:rPr>
          <w:rFonts w:asciiTheme="majorHAnsi" w:hAnsiTheme="majorHAnsi" w:cstheme="majorHAnsi"/>
          <w:sz w:val="20"/>
          <w:szCs w:val="20"/>
        </w:rPr>
        <w:t>This study divided 60 participants into two groups (1:1). After 1 year of supplementation, vitamin K2 significantly improved hip BMD (p=0.005), while lumbar spine BMD showed a non-significant increase (p=0.118). In the control group, BMD decreased without significance. Serum osteocalcin and undercarboxylated osteocalcin levels increased in both groups, but the changes were not statistically significant. Overall, vitamin K2 supplementation notably enhanced hip BMD, while other markers showed non-significant changes. No adverse effects related to vitamin K2 were reported.</w:t>
      </w:r>
    </w:p>
    <w:p w14:paraId="306874CC" w14:textId="77777777" w:rsidR="00FC1825" w:rsidRPr="00410614" w:rsidRDefault="00FC1825" w:rsidP="00FC1825">
      <w:pPr>
        <w:jc w:val="both"/>
        <w:rPr>
          <w:rFonts w:asciiTheme="majorHAnsi" w:hAnsiTheme="majorHAnsi" w:cstheme="majorHAnsi"/>
          <w:sz w:val="20"/>
          <w:szCs w:val="20"/>
        </w:rPr>
      </w:pPr>
      <w:r w:rsidRPr="00410614">
        <w:rPr>
          <w:rFonts w:asciiTheme="majorHAnsi" w:hAnsiTheme="majorHAnsi" w:cstheme="majorHAnsi"/>
          <w:sz w:val="20"/>
          <w:szCs w:val="20"/>
        </w:rPr>
        <w:t>Conclusion:</w:t>
      </w:r>
    </w:p>
    <w:p w14:paraId="12F12375" w14:textId="04449109" w:rsidR="00FC1825" w:rsidRPr="001A6998" w:rsidRDefault="00FC1825" w:rsidP="00FC1825">
      <w:pPr>
        <w:jc w:val="both"/>
        <w:rPr>
          <w:rFonts w:asciiTheme="majorHAnsi" w:hAnsiTheme="majorHAnsi" w:cstheme="majorHAnsi"/>
          <w:sz w:val="20"/>
          <w:szCs w:val="20"/>
        </w:rPr>
      </w:pPr>
      <w:r w:rsidRPr="001A6998">
        <w:rPr>
          <w:rFonts w:asciiTheme="majorHAnsi" w:hAnsiTheme="majorHAnsi" w:cstheme="majorHAnsi"/>
          <w:sz w:val="20"/>
          <w:szCs w:val="20"/>
        </w:rPr>
        <w:t xml:space="preserve">Vitamin K2 supplementation preserves and improves hip bone BMD in prostate cancer patients receiving ADT, suggesting a potential role in fracture risk reduction. </w:t>
      </w:r>
    </w:p>
    <w:p w14:paraId="2ED159A2" w14:textId="77777777" w:rsidR="00FC1825" w:rsidRPr="001A6998" w:rsidRDefault="00FC1825" w:rsidP="00DD0433">
      <w:pPr>
        <w:jc w:val="both"/>
        <w:rPr>
          <w:rFonts w:asciiTheme="majorHAnsi" w:hAnsiTheme="majorHAnsi" w:cstheme="majorHAnsi"/>
          <w:sz w:val="20"/>
          <w:szCs w:val="20"/>
        </w:rPr>
      </w:pPr>
    </w:p>
    <w:sectPr w:rsidR="00FC1825" w:rsidRPr="001A6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E5"/>
    <w:rsid w:val="00084B06"/>
    <w:rsid w:val="000B04B4"/>
    <w:rsid w:val="000F7BAE"/>
    <w:rsid w:val="00181F8B"/>
    <w:rsid w:val="00195CFC"/>
    <w:rsid w:val="001A6998"/>
    <w:rsid w:val="001D3C78"/>
    <w:rsid w:val="00210127"/>
    <w:rsid w:val="002B0D46"/>
    <w:rsid w:val="00333217"/>
    <w:rsid w:val="003622A1"/>
    <w:rsid w:val="003A25B0"/>
    <w:rsid w:val="003E5EA4"/>
    <w:rsid w:val="00410614"/>
    <w:rsid w:val="00413B10"/>
    <w:rsid w:val="004F7577"/>
    <w:rsid w:val="005732E0"/>
    <w:rsid w:val="00794CE5"/>
    <w:rsid w:val="007A3F4C"/>
    <w:rsid w:val="008D1FE8"/>
    <w:rsid w:val="008F4DE7"/>
    <w:rsid w:val="009E4992"/>
    <w:rsid w:val="00AA2E2D"/>
    <w:rsid w:val="00B45479"/>
    <w:rsid w:val="00BA3229"/>
    <w:rsid w:val="00C540AD"/>
    <w:rsid w:val="00C9243B"/>
    <w:rsid w:val="00C95726"/>
    <w:rsid w:val="00D85D31"/>
    <w:rsid w:val="00DD0433"/>
    <w:rsid w:val="00DF1E8F"/>
    <w:rsid w:val="00E049AD"/>
    <w:rsid w:val="00E15264"/>
    <w:rsid w:val="00F23CEB"/>
    <w:rsid w:val="00F74342"/>
    <w:rsid w:val="00F747F3"/>
    <w:rsid w:val="00F75D39"/>
    <w:rsid w:val="00F8397D"/>
    <w:rsid w:val="00FC18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AEAB7"/>
  <w15:chartTrackingRefBased/>
  <w15:docId w15:val="{1BCF79D2-22F5-44CF-B7FA-0E4E993D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C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C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C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C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C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C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C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C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C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CE5"/>
    <w:rPr>
      <w:rFonts w:eastAsiaTheme="majorEastAsia" w:cstheme="majorBidi"/>
      <w:color w:val="272727" w:themeColor="text1" w:themeTint="D8"/>
    </w:rPr>
  </w:style>
  <w:style w:type="paragraph" w:styleId="Title">
    <w:name w:val="Title"/>
    <w:basedOn w:val="Normal"/>
    <w:next w:val="Normal"/>
    <w:link w:val="TitleChar"/>
    <w:uiPriority w:val="10"/>
    <w:qFormat/>
    <w:rsid w:val="00794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CE5"/>
    <w:pPr>
      <w:spacing w:before="160"/>
      <w:jc w:val="center"/>
    </w:pPr>
    <w:rPr>
      <w:i/>
      <w:iCs/>
      <w:color w:val="404040" w:themeColor="text1" w:themeTint="BF"/>
    </w:rPr>
  </w:style>
  <w:style w:type="character" w:customStyle="1" w:styleId="QuoteChar">
    <w:name w:val="Quote Char"/>
    <w:basedOn w:val="DefaultParagraphFont"/>
    <w:link w:val="Quote"/>
    <w:uiPriority w:val="29"/>
    <w:rsid w:val="00794CE5"/>
    <w:rPr>
      <w:i/>
      <w:iCs/>
      <w:color w:val="404040" w:themeColor="text1" w:themeTint="BF"/>
    </w:rPr>
  </w:style>
  <w:style w:type="paragraph" w:styleId="ListParagraph">
    <w:name w:val="List Paragraph"/>
    <w:basedOn w:val="Normal"/>
    <w:uiPriority w:val="34"/>
    <w:qFormat/>
    <w:rsid w:val="00794CE5"/>
    <w:pPr>
      <w:ind w:left="720"/>
      <w:contextualSpacing/>
    </w:pPr>
  </w:style>
  <w:style w:type="character" w:styleId="IntenseEmphasis">
    <w:name w:val="Intense Emphasis"/>
    <w:basedOn w:val="DefaultParagraphFont"/>
    <w:uiPriority w:val="21"/>
    <w:qFormat/>
    <w:rsid w:val="00794CE5"/>
    <w:rPr>
      <w:i/>
      <w:iCs/>
      <w:color w:val="2F5496" w:themeColor="accent1" w:themeShade="BF"/>
    </w:rPr>
  </w:style>
  <w:style w:type="paragraph" w:styleId="IntenseQuote">
    <w:name w:val="Intense Quote"/>
    <w:basedOn w:val="Normal"/>
    <w:next w:val="Normal"/>
    <w:link w:val="IntenseQuoteChar"/>
    <w:uiPriority w:val="30"/>
    <w:qFormat/>
    <w:rsid w:val="00794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CE5"/>
    <w:rPr>
      <w:i/>
      <w:iCs/>
      <w:color w:val="2F5496" w:themeColor="accent1" w:themeShade="BF"/>
    </w:rPr>
  </w:style>
  <w:style w:type="character" w:styleId="IntenseReference">
    <w:name w:val="Intense Reference"/>
    <w:basedOn w:val="DefaultParagraphFont"/>
    <w:uiPriority w:val="32"/>
    <w:qFormat/>
    <w:rsid w:val="00794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1962</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vaishali prajapati</dc:creator>
  <cp:keywords/>
  <dc:description/>
  <cp:lastModifiedBy>VIPIN KUMAR Verma</cp:lastModifiedBy>
  <cp:revision>2</cp:revision>
  <dcterms:created xsi:type="dcterms:W3CDTF">2025-09-15T13:16:00Z</dcterms:created>
  <dcterms:modified xsi:type="dcterms:W3CDTF">2025-09-15T13:16:00Z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0b46b725-c571-41d9-a78e-4ef28c7ac88d</vt:lpwstr>
  </property>
</Properties>
</file>