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B018" w14:textId="77777777" w:rsidR="001E5AB2" w:rsidRDefault="001E5AB2" w:rsidP="001E5AB2">
      <w:pPr>
        <w:pStyle w:val="ICLGG201701Title"/>
        <w:rPr>
          <w:rFonts w:ascii="Times New Roman" w:hAnsi="Times New Roman" w:cs="Times New Roman"/>
          <w:sz w:val="28"/>
          <w:szCs w:val="28"/>
          <w:lang w:val="en-AU"/>
        </w:rPr>
      </w:pPr>
      <w:r w:rsidRPr="00CC1FB6">
        <w:rPr>
          <w:rFonts w:ascii="Times New Roman" w:hAnsi="Times New Roman" w:cs="Times New Roman"/>
          <w:sz w:val="28"/>
          <w:szCs w:val="28"/>
          <w:lang w:val="en-AU"/>
        </w:rPr>
        <w:t>Improving chilling tolerance in chickpea using genomics and computational approaches</w:t>
      </w:r>
    </w:p>
    <w:p w14:paraId="5BB46DA5" w14:textId="77777777" w:rsidR="001E5AB2" w:rsidRPr="005C7608" w:rsidRDefault="001E5AB2" w:rsidP="001E5AB2">
      <w:pPr>
        <w:pStyle w:val="ICLGG201701Title"/>
        <w:rPr>
          <w:rFonts w:ascii="Times New Roman" w:hAnsi="Times New Roman" w:cs="Times New Roman"/>
          <w:lang w:val="en-AU"/>
        </w:rPr>
      </w:pPr>
    </w:p>
    <w:p w14:paraId="33DF467B" w14:textId="5313A4A8" w:rsidR="001E5AB2" w:rsidRDefault="001E5AB2" w:rsidP="001E5AB2">
      <w:pPr>
        <w:pStyle w:val="ICLGG201702Author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Gebremedhin</w:t>
      </w:r>
      <w:r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A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Lin</w:t>
      </w:r>
      <w:r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Z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1E5AB2">
        <w:rPr>
          <w:rFonts w:ascii="Times New Roman" w:hAnsi="Times New Roman" w:cs="Times New Roman"/>
          <w:sz w:val="24"/>
          <w:szCs w:val="24"/>
          <w:lang w:val="en-AU"/>
        </w:rPr>
        <w:t>Bekuma A</w:t>
      </w:r>
      <w:r w:rsidRPr="001E5AB2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1E5AB2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CC1FB6">
        <w:rPr>
          <w:rFonts w:ascii="Times New Roman" w:hAnsi="Times New Roman" w:cs="Times New Roman"/>
          <w:sz w:val="24"/>
          <w:szCs w:val="24"/>
          <w:lang w:val="en-AU"/>
        </w:rPr>
        <w:t>Leske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B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CC1FB6">
        <w:rPr>
          <w:rFonts w:ascii="Times New Roman" w:hAnsi="Times New Roman" w:cs="Times New Roman"/>
          <w:sz w:val="24"/>
          <w:szCs w:val="24"/>
          <w:lang w:val="en-AU"/>
        </w:rPr>
        <w:t>Boyd</w:t>
      </w:r>
      <w:r>
        <w:rPr>
          <w:rStyle w:val="normaltextrun"/>
          <w:sz w:val="22"/>
          <w:szCs w:val="22"/>
        </w:rPr>
        <w:t xml:space="preserve"> M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CC1FB6">
        <w:rPr>
          <w:rFonts w:ascii="Times New Roman" w:hAnsi="Times New Roman" w:cs="Times New Roman"/>
          <w:sz w:val="24"/>
          <w:szCs w:val="24"/>
          <w:lang w:val="en-AU"/>
        </w:rPr>
        <w:t>Height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N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CC1FB6">
        <w:rPr>
          <w:rFonts w:ascii="Times New Roman" w:hAnsi="Times New Roman" w:cs="Times New Roman"/>
          <w:sz w:val="24"/>
          <w:szCs w:val="24"/>
          <w:lang w:val="en-AU"/>
        </w:rPr>
        <w:t>Chen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C1FB6">
        <w:rPr>
          <w:rFonts w:ascii="Times New Roman" w:hAnsi="Times New Roman" w:cs="Times New Roman"/>
          <w:sz w:val="24"/>
          <w:szCs w:val="24"/>
          <w:lang w:val="en-AU"/>
        </w:rPr>
        <w:t>Onyemaobi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O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Brownlee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J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9A0BC6">
        <w:rPr>
          <w:rFonts w:ascii="Times New Roman" w:hAnsi="Times New Roman" w:cs="Times New Roman"/>
          <w:sz w:val="24"/>
          <w:szCs w:val="24"/>
          <w:lang w:val="en-AU"/>
        </w:rPr>
        <w:t>Whisson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Hobson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K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Asif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A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Sharma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D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CD6D4F">
        <w:rPr>
          <w:rStyle w:val="normaltextrun"/>
          <w:lang w:val="en-US"/>
        </w:rPr>
        <w:t>Hayden MJ</w:t>
      </w:r>
      <w:r w:rsidRPr="00CD6D4F">
        <w:rPr>
          <w:rStyle w:val="normaltextrun"/>
          <w:vertAlign w:val="superscript"/>
          <w:lang w:val="en-US"/>
        </w:rPr>
        <w:t>1,</w:t>
      </w:r>
      <w:r w:rsidR="008E6809">
        <w:rPr>
          <w:rStyle w:val="normaltextrun"/>
          <w:vertAlign w:val="superscript"/>
          <w:lang w:val="en-US"/>
        </w:rPr>
        <w:t>6</w:t>
      </w:r>
      <w:r w:rsidR="008E6809" w:rsidRPr="00652E91">
        <w:rPr>
          <w:rStyle w:val="normaltextrun"/>
          <w:lang w:val="en-US"/>
        </w:rPr>
        <w:t>,</w:t>
      </w:r>
      <w:r>
        <w:rPr>
          <w:rStyle w:val="normaltextrun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Kaur S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1,6</w:t>
      </w:r>
    </w:p>
    <w:p w14:paraId="179FB9F9" w14:textId="77777777" w:rsidR="001E5AB2" w:rsidRDefault="001E5AB2" w:rsidP="001E5AB2">
      <w:pPr>
        <w:pStyle w:val="ICLGG201702Authors"/>
        <w:rPr>
          <w:rFonts w:ascii="Times New Roman" w:hAnsi="Times New Roman" w:cs="Times New Roman"/>
          <w:sz w:val="24"/>
          <w:szCs w:val="24"/>
          <w:lang w:val="en-AU"/>
        </w:rPr>
      </w:pPr>
    </w:p>
    <w:p w14:paraId="65AE3E67" w14:textId="77777777" w:rsidR="001E5AB2" w:rsidRPr="005C7608" w:rsidRDefault="001E5AB2" w:rsidP="001E5AB2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5C7608">
        <w:rPr>
          <w:rFonts w:ascii="Times New Roman" w:hAnsi="Times New Roman" w:cs="Times New Roman"/>
          <w:i/>
          <w:sz w:val="24"/>
          <w:szCs w:val="24"/>
          <w:lang w:val="en-AU"/>
        </w:rPr>
        <w:t>E-mail of corresponding author</w:t>
      </w:r>
      <w:r>
        <w:rPr>
          <w:rFonts w:ascii="Times New Roman" w:hAnsi="Times New Roman" w:cs="Times New Roman"/>
          <w:i/>
          <w:sz w:val="24"/>
          <w:szCs w:val="24"/>
          <w:lang w:val="en-AU"/>
        </w:rPr>
        <w:t>: alem.gebre@agriculture.vic.gov.au</w:t>
      </w:r>
    </w:p>
    <w:p w14:paraId="689CD10E" w14:textId="77777777" w:rsidR="001E5AB2" w:rsidRDefault="001E5AB2" w:rsidP="001E5AB2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30CE58B" w14:textId="77777777" w:rsidR="001E5AB2" w:rsidRPr="0069354D" w:rsidRDefault="001E5AB2" w:rsidP="001E5AB2">
      <w:pPr>
        <w:pStyle w:val="ICLGG201703Institutions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 xml:space="preserve">Agriculture Victoria, </w:t>
      </w:r>
      <w:proofErr w:type="spellStart"/>
      <w:r w:rsidRPr="009A0BC6">
        <w:rPr>
          <w:rFonts w:ascii="Times New Roman" w:hAnsi="Times New Roman" w:cs="Times New Roman"/>
          <w:sz w:val="24"/>
          <w:szCs w:val="24"/>
          <w:lang w:val="en-AU"/>
        </w:rPr>
        <w:t>AgriBio</w:t>
      </w:r>
      <w:proofErr w:type="spellEnd"/>
      <w:r w:rsidRPr="009A0BC6">
        <w:rPr>
          <w:rFonts w:ascii="Times New Roman" w:hAnsi="Times New Roman" w:cs="Times New Roman"/>
          <w:sz w:val="24"/>
          <w:szCs w:val="24"/>
          <w:lang w:val="en-AU"/>
        </w:rPr>
        <w:t xml:space="preserve">, Centre for </w:t>
      </w:r>
      <w:proofErr w:type="spellStart"/>
      <w:r w:rsidRPr="009A0BC6">
        <w:rPr>
          <w:rFonts w:ascii="Times New Roman" w:hAnsi="Times New Roman" w:cs="Times New Roman"/>
          <w:sz w:val="24"/>
          <w:szCs w:val="24"/>
          <w:lang w:val="en-AU"/>
        </w:rPr>
        <w:t>AgriBioscience</w:t>
      </w:r>
      <w:proofErr w:type="spellEnd"/>
      <w:r w:rsidRPr="009A0BC6">
        <w:rPr>
          <w:rFonts w:ascii="Times New Roman" w:hAnsi="Times New Roman" w:cs="Times New Roman"/>
          <w:sz w:val="24"/>
          <w:szCs w:val="24"/>
          <w:lang w:val="en-AU"/>
        </w:rPr>
        <w:t>, 5 Ring Road, Bundoora, VIC 3083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Melbourne, </w:t>
      </w:r>
      <w:bookmarkStart w:id="0" w:name="_Hlk165292563"/>
      <w:r>
        <w:rPr>
          <w:rFonts w:ascii="Times New Roman" w:hAnsi="Times New Roman" w:cs="Times New Roman"/>
          <w:sz w:val="24"/>
          <w:szCs w:val="24"/>
          <w:lang w:val="en-AU"/>
        </w:rPr>
        <w:t>Australia</w:t>
      </w:r>
      <w:bookmarkEnd w:id="0"/>
    </w:p>
    <w:p w14:paraId="00CEEF13" w14:textId="77777777" w:rsidR="001E5AB2" w:rsidRDefault="001E5AB2" w:rsidP="001E5AB2">
      <w:pPr>
        <w:pStyle w:val="ICLGG201703Institutions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Department of Primary Industries and Regional Development, 3 Baron-Hay Court, South Perth, WA 6151,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Perth,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Australia</w:t>
      </w:r>
    </w:p>
    <w:p w14:paraId="1DB65CC2" w14:textId="77777777" w:rsidR="001E5AB2" w:rsidRDefault="001E5AB2" w:rsidP="001E5AB2">
      <w:pPr>
        <w:pStyle w:val="ICLGG201703Institutions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Curtin Biometry and Agriculture Data Analytics, Molecular and Life Sciences, Curtin University, WA 6102,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Bentley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Australia</w:t>
      </w:r>
    </w:p>
    <w:p w14:paraId="7811426F" w14:textId="77777777" w:rsidR="001E5AB2" w:rsidRDefault="001E5AB2" w:rsidP="001E5AB2">
      <w:pPr>
        <w:pStyle w:val="ICLGG201703Institutions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CSIRO Floreat, 147 Underwood Avenue, Floreat WA 6014,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Perth,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Australia</w:t>
      </w:r>
    </w:p>
    <w:p w14:paraId="492E9E5D" w14:textId="77777777" w:rsidR="001E5AB2" w:rsidRDefault="001E5AB2" w:rsidP="001E5AB2">
      <w:pPr>
        <w:pStyle w:val="ICLGG201703Institutions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5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Chickpea Breeding Australia, NSW Department of Primary Industries, 4 Marsden Park Road, NSW 2340,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Tamworth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9A0BC6">
        <w:rPr>
          <w:rFonts w:ascii="Times New Roman" w:hAnsi="Times New Roman" w:cs="Times New Roman"/>
          <w:sz w:val="24"/>
          <w:szCs w:val="24"/>
          <w:lang w:val="en-AU"/>
        </w:rPr>
        <w:t>Australia</w:t>
      </w:r>
    </w:p>
    <w:p w14:paraId="7BFADACD" w14:textId="27260D45" w:rsidR="001E5AB2" w:rsidRPr="00CD6D4F" w:rsidRDefault="001E5AB2" w:rsidP="001E5AB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  <w:r>
        <w:rPr>
          <w:rStyle w:val="normaltextrun"/>
          <w:i/>
          <w:iCs/>
          <w:vertAlign w:val="superscript"/>
          <w:lang w:val="en-US"/>
        </w:rPr>
        <w:t xml:space="preserve">6        </w:t>
      </w:r>
      <w:r w:rsidRPr="00CD6D4F">
        <w:rPr>
          <w:rStyle w:val="normaltextrun"/>
          <w:i/>
          <w:iCs/>
          <w:lang w:val="en-US"/>
        </w:rPr>
        <w:t>School of Applied Systems Biology, La Trobe University, Bundoora, Australia</w:t>
      </w:r>
      <w:r w:rsidRPr="00CD6D4F">
        <w:rPr>
          <w:rStyle w:val="eop"/>
          <w:i/>
          <w:iCs/>
        </w:rPr>
        <w:t> </w:t>
      </w:r>
    </w:p>
    <w:p w14:paraId="2B8081A8" w14:textId="77777777" w:rsidR="001E5AB2" w:rsidRDefault="001E5AB2" w:rsidP="009A0B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</w:p>
    <w:p w14:paraId="053FC7D4" w14:textId="77777777" w:rsidR="009A0BC6" w:rsidRDefault="009A0BC6" w:rsidP="009A0B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</w:p>
    <w:p w14:paraId="692ACE70" w14:textId="77777777" w:rsidR="00743338" w:rsidRDefault="00743338" w:rsidP="00743338">
      <w:pPr>
        <w:rPr>
          <w:rFonts w:ascii="Söhne" w:hAnsi="Söhne"/>
          <w:color w:val="0D0D0D"/>
          <w:shd w:val="clear" w:color="auto" w:fill="FFFFFF"/>
        </w:rPr>
      </w:pP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Chickpea (</w:t>
      </w:r>
      <w:r w:rsidRPr="00C64182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Cicer arietinum L.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) is one of the most important legume crops, grown primarily as a protein source.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Low temperature (c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hilling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)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stress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significantly impact</w:t>
      </w:r>
      <w:proofErr w:type="spellStart"/>
      <w:r>
        <w:rPr>
          <w:rFonts w:ascii="Times New Roman" w:hAnsi="Times New Roman" w:cs="Times New Roman"/>
          <w:sz w:val="24"/>
          <w:szCs w:val="24"/>
          <w:lang w:val="en-AU" w:eastAsia="en-AU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the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yield and profitability of chickpea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>s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particularly during the reproductive growth stage. The development of chilling-tolerant chickpea varieties is a priority for growers and breeding programs in areas where chilling stress is prevalent. This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requires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developing methods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measur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e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chilling stress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tolerance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and selective breeding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 improve it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while keeping yield and other desirable traits intact.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Our research aims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to investigate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the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genetic architecture of chilling tolerance using </w:t>
      </w:r>
      <w:r w:rsidRPr="00C64182">
        <w:rPr>
          <w:rFonts w:ascii="Times New Roman" w:hAnsi="Times New Roman" w:cs="Times New Roman"/>
          <w:sz w:val="24"/>
          <w:szCs w:val="24"/>
          <w:lang w:val="la-Latn" w:eastAsia="en-AU"/>
        </w:rPr>
        <w:t>G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enome-</w:t>
      </w:r>
      <w:r w:rsidRPr="00C64182">
        <w:rPr>
          <w:rFonts w:ascii="Times New Roman" w:hAnsi="Times New Roman" w:cs="Times New Roman"/>
          <w:sz w:val="24"/>
          <w:szCs w:val="24"/>
          <w:lang w:val="la-Latn" w:eastAsia="en-AU"/>
        </w:rPr>
        <w:t>W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ide </w:t>
      </w:r>
      <w:r w:rsidRPr="00C64182">
        <w:rPr>
          <w:rFonts w:ascii="Times New Roman" w:hAnsi="Times New Roman" w:cs="Times New Roman"/>
          <w:sz w:val="24"/>
          <w:szCs w:val="24"/>
          <w:lang w:val="la-Latn" w:eastAsia="en-AU"/>
        </w:rPr>
        <w:t>A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ssociation </w:t>
      </w:r>
      <w:r w:rsidRPr="00C64182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tudies (GWAS) and understand the efficacy of genomic selection (GS) to breed for improved tolerance. A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bout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270 lines were phenotyped at Dale, Western Australia over two years using a novel ‘pod marking’ method to assess pod viability, which serves as an indicator of cold tolerance. Pod viability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is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defined as the ratio of  viable pods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(those filled with grain)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during the chilling period (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average daily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temperature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below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13°C) to the total number of pods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</w:t>
      </w:r>
      <w:r w:rsidRPr="007D5444">
        <w:rPr>
          <w:rFonts w:ascii="Times New Roman" w:hAnsi="Times New Roman" w:cs="Times New Roman"/>
          <w:sz w:val="24"/>
          <w:szCs w:val="24"/>
          <w:lang w:val="la-Latn" w:eastAsia="en-AU"/>
        </w:rPr>
        <w:t>with a higher ratio indicating greater tolerance.</w:t>
      </w:r>
    </w:p>
    <w:p w14:paraId="2A3E9394" w14:textId="77777777" w:rsidR="00743338" w:rsidRPr="0069354D" w:rsidRDefault="00743338" w:rsidP="00743338">
      <w:pPr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3DB05607" w14:textId="77777777" w:rsidR="00743338" w:rsidRDefault="00743338" w:rsidP="00743338">
      <w:pPr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GWAS analysis indicated pod viability is a moderately complex trait governed by a few major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>many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minor genes. This was further confirmed by moderate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(0.25)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narrow sense heritability (0.25) for the trait.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M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oderate genomic prediction accuracy (0.39 ±0.06) was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obseved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for pod viability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from 10-fold cross validation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providing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evidence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for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the reliability of GS to guide selection decisions.</w:t>
      </w:r>
    </w:p>
    <w:p w14:paraId="30E12C67" w14:textId="77777777" w:rsidR="00743338" w:rsidRPr="0069354D" w:rsidRDefault="00743338" w:rsidP="00743338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4971276F" w14:textId="77777777" w:rsidR="00743338" w:rsidRPr="005C7608" w:rsidRDefault="00743338" w:rsidP="00743338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Both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the novel screening method for chilling tolerance and genomic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s-assisted breeding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are being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used to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accelerate breeding toward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Pr="00D14286">
        <w:rPr>
          <w:rFonts w:ascii="Times New Roman" w:hAnsi="Times New Roman" w:cs="Times New Roman"/>
          <w:sz w:val="24"/>
          <w:szCs w:val="24"/>
          <w:lang w:val="la-Latn" w:eastAsia="en-AU"/>
        </w:rPr>
        <w:t>the development of chickpea varieties with improved chilling tolerance.</w:t>
      </w: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9047" w14:textId="77777777" w:rsidR="009371D7" w:rsidRDefault="009371D7" w:rsidP="00CC1FB6">
      <w:r>
        <w:separator/>
      </w:r>
    </w:p>
  </w:endnote>
  <w:endnote w:type="continuationSeparator" w:id="0">
    <w:p w14:paraId="355D6C47" w14:textId="77777777" w:rsidR="009371D7" w:rsidRDefault="009371D7" w:rsidP="00CC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öh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1FE6" w14:textId="6D0920B0" w:rsidR="00CC1FB6" w:rsidRDefault="00CC1F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37E312" wp14:editId="6C5416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A3786" w14:textId="7620CD1E" w:rsidR="00CC1FB6" w:rsidRPr="00CC1FB6" w:rsidRDefault="00CC1FB6" w:rsidP="00CC1F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C1F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7E3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DAA3786" w14:textId="7620CD1E" w:rsidR="00CC1FB6" w:rsidRPr="00CC1FB6" w:rsidRDefault="00CC1FB6" w:rsidP="00CC1F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C1F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5B32" w14:textId="3ED11296" w:rsidR="00CC1FB6" w:rsidRDefault="00CC1F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C2CD3F" wp14:editId="253B3135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B4CC6" w14:textId="0E4D08E5" w:rsidR="00CC1FB6" w:rsidRPr="00CC1FB6" w:rsidRDefault="00CC1FB6" w:rsidP="00CC1F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C1F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2CD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CCB4CC6" w14:textId="0E4D08E5" w:rsidR="00CC1FB6" w:rsidRPr="00CC1FB6" w:rsidRDefault="00CC1FB6" w:rsidP="00CC1F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C1F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1C1F" w14:textId="5E7405B0" w:rsidR="00CC1FB6" w:rsidRDefault="00CC1F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0B2142" wp14:editId="37BCC9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2E651" w14:textId="278A8EDD" w:rsidR="00CC1FB6" w:rsidRPr="00CC1FB6" w:rsidRDefault="00CC1FB6" w:rsidP="00CC1FB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C1F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B21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42E651" w14:textId="278A8EDD" w:rsidR="00CC1FB6" w:rsidRPr="00CC1FB6" w:rsidRDefault="00CC1FB6" w:rsidP="00CC1FB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C1FB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F1D6" w14:textId="77777777" w:rsidR="009371D7" w:rsidRDefault="009371D7" w:rsidP="00CC1FB6">
      <w:r>
        <w:separator/>
      </w:r>
    </w:p>
  </w:footnote>
  <w:footnote w:type="continuationSeparator" w:id="0">
    <w:p w14:paraId="43C15B4A" w14:textId="77777777" w:rsidR="009371D7" w:rsidRDefault="009371D7" w:rsidP="00CC1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967FA"/>
    <w:rsid w:val="000B21D5"/>
    <w:rsid w:val="0011541E"/>
    <w:rsid w:val="001956AD"/>
    <w:rsid w:val="001D72AC"/>
    <w:rsid w:val="001E5AB2"/>
    <w:rsid w:val="00234A08"/>
    <w:rsid w:val="002B7ABD"/>
    <w:rsid w:val="002D5EAE"/>
    <w:rsid w:val="00305B2C"/>
    <w:rsid w:val="003D019B"/>
    <w:rsid w:val="003E7225"/>
    <w:rsid w:val="004559B2"/>
    <w:rsid w:val="00477E9B"/>
    <w:rsid w:val="005202AF"/>
    <w:rsid w:val="005903F5"/>
    <w:rsid w:val="005C2ABC"/>
    <w:rsid w:val="005C7608"/>
    <w:rsid w:val="00652E91"/>
    <w:rsid w:val="0069354D"/>
    <w:rsid w:val="006C1D10"/>
    <w:rsid w:val="00741E46"/>
    <w:rsid w:val="00743338"/>
    <w:rsid w:val="007465CD"/>
    <w:rsid w:val="00771CA6"/>
    <w:rsid w:val="007C1B7A"/>
    <w:rsid w:val="007D5444"/>
    <w:rsid w:val="00841079"/>
    <w:rsid w:val="00842B0D"/>
    <w:rsid w:val="008E0EA1"/>
    <w:rsid w:val="008E6809"/>
    <w:rsid w:val="009126C6"/>
    <w:rsid w:val="009371D7"/>
    <w:rsid w:val="00954065"/>
    <w:rsid w:val="009A0BC6"/>
    <w:rsid w:val="009C49E6"/>
    <w:rsid w:val="00A72105"/>
    <w:rsid w:val="00A81CF9"/>
    <w:rsid w:val="00AD0CFD"/>
    <w:rsid w:val="00B83DE0"/>
    <w:rsid w:val="00BE0837"/>
    <w:rsid w:val="00BE396B"/>
    <w:rsid w:val="00BF434F"/>
    <w:rsid w:val="00C64182"/>
    <w:rsid w:val="00CC1FB6"/>
    <w:rsid w:val="00D14286"/>
    <w:rsid w:val="00DA11DA"/>
    <w:rsid w:val="00E361F9"/>
    <w:rsid w:val="00E55F2E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CC1F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FB6"/>
    <w:rPr>
      <w:rFonts w:cstheme="minorHAnsi"/>
      <w:lang w:val="hu-HU"/>
    </w:rPr>
  </w:style>
  <w:style w:type="character" w:customStyle="1" w:styleId="normaltextrun">
    <w:name w:val="normaltextrun"/>
    <w:basedOn w:val="DefaultParagraphFont"/>
    <w:rsid w:val="00CC1FB6"/>
  </w:style>
  <w:style w:type="paragraph" w:customStyle="1" w:styleId="paragraph">
    <w:name w:val="paragraph"/>
    <w:basedOn w:val="Normal"/>
    <w:rsid w:val="001E5A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  <w14:ligatures w14:val="standardContextual"/>
    </w:rPr>
  </w:style>
  <w:style w:type="character" w:customStyle="1" w:styleId="eop">
    <w:name w:val="eop"/>
    <w:basedOn w:val="DefaultParagraphFont"/>
    <w:rsid w:val="001E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Alem G Gebre (DEECA)</cp:lastModifiedBy>
  <cp:revision>2</cp:revision>
  <dcterms:created xsi:type="dcterms:W3CDTF">2024-05-01T06:26:00Z</dcterms:created>
  <dcterms:modified xsi:type="dcterms:W3CDTF">2024-05-01T06:26:00Z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2024-04-29T03:59:21Z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52a95e2c-e603-4c8c-ab41-995abb22033b</vt:lpwstr>
  </property>
  <property fmtid="{D5CDD505-2E9C-101B-9397-08002B2CF9AE}" pid="13" name="MSIP_Label_4257e2ab-f512-40e2-9c9a-c64247360765_ContentBits">
    <vt:lpwstr>2</vt:lpwstr>
  </property>
</Properties>
</file>