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7B918" w14:textId="72038C4A" w:rsidR="003D730A" w:rsidRDefault="00894D43" w:rsidP="00893ED1">
      <w:pPr>
        <w:widowControl w:val="0"/>
        <w:tabs>
          <w:tab w:val="left" w:pos="2880"/>
        </w:tabs>
        <w:jc w:val="center"/>
        <w:rPr>
          <w:b/>
          <w:sz w:val="28"/>
          <w:szCs w:val="28"/>
        </w:rPr>
      </w:pPr>
      <w:r>
        <w:rPr>
          <w:b/>
          <w:sz w:val="28"/>
          <w:szCs w:val="28"/>
        </w:rPr>
        <w:t>P</w:t>
      </w:r>
      <w:r w:rsidR="003D730A">
        <w:rPr>
          <w:b/>
          <w:sz w:val="28"/>
          <w:szCs w:val="28"/>
        </w:rPr>
        <w:t>articulate</w:t>
      </w:r>
      <w:r w:rsidR="003D730A" w:rsidRPr="00B351A2">
        <w:rPr>
          <w:b/>
          <w:sz w:val="28"/>
          <w:szCs w:val="28"/>
        </w:rPr>
        <w:t xml:space="preserve"> </w:t>
      </w:r>
      <w:r w:rsidR="003D730A">
        <w:rPr>
          <w:b/>
          <w:sz w:val="28"/>
          <w:szCs w:val="28"/>
        </w:rPr>
        <w:t>d</w:t>
      </w:r>
      <w:r w:rsidR="003D730A" w:rsidRPr="00B351A2">
        <w:rPr>
          <w:b/>
          <w:sz w:val="28"/>
          <w:szCs w:val="28"/>
        </w:rPr>
        <w:t xml:space="preserve">rug </w:t>
      </w:r>
      <w:r w:rsidR="003D730A">
        <w:rPr>
          <w:b/>
          <w:sz w:val="28"/>
          <w:szCs w:val="28"/>
        </w:rPr>
        <w:t>c</w:t>
      </w:r>
      <w:r w:rsidR="003D730A" w:rsidRPr="00B351A2">
        <w:rPr>
          <w:b/>
          <w:sz w:val="28"/>
          <w:szCs w:val="28"/>
        </w:rPr>
        <w:t>arrier</w:t>
      </w:r>
      <w:r w:rsidR="003D730A">
        <w:rPr>
          <w:b/>
          <w:sz w:val="28"/>
          <w:szCs w:val="28"/>
        </w:rPr>
        <w:t>s</w:t>
      </w:r>
      <w:r w:rsidR="003D730A" w:rsidRPr="00BC0331">
        <w:rPr>
          <w:b/>
          <w:sz w:val="28"/>
          <w:szCs w:val="28"/>
        </w:rPr>
        <w:t xml:space="preserve"> </w:t>
      </w:r>
      <w:r w:rsidR="003D730A">
        <w:rPr>
          <w:b/>
          <w:sz w:val="28"/>
          <w:szCs w:val="28"/>
        </w:rPr>
        <w:t>m</w:t>
      </w:r>
      <w:r w:rsidR="003D730A">
        <w:rPr>
          <w:b/>
          <w:sz w:val="28"/>
          <w:szCs w:val="28"/>
        </w:rPr>
        <w:t xml:space="preserve">odulate </w:t>
      </w:r>
      <w:r w:rsidR="003D730A">
        <w:rPr>
          <w:b/>
          <w:sz w:val="28"/>
          <w:szCs w:val="28"/>
        </w:rPr>
        <w:t>l</w:t>
      </w:r>
      <w:r w:rsidR="003D730A" w:rsidRPr="00B351A2">
        <w:rPr>
          <w:b/>
          <w:sz w:val="28"/>
          <w:szCs w:val="28"/>
        </w:rPr>
        <w:t xml:space="preserve">eukocyte </w:t>
      </w:r>
      <w:r w:rsidR="003D730A">
        <w:rPr>
          <w:b/>
          <w:sz w:val="28"/>
          <w:szCs w:val="28"/>
        </w:rPr>
        <w:t>a</w:t>
      </w:r>
      <w:r w:rsidR="003D730A" w:rsidRPr="00B351A2">
        <w:rPr>
          <w:b/>
          <w:sz w:val="28"/>
          <w:szCs w:val="28"/>
        </w:rPr>
        <w:t>dhesion in</w:t>
      </w:r>
      <w:r w:rsidR="003D730A">
        <w:rPr>
          <w:b/>
          <w:sz w:val="28"/>
          <w:szCs w:val="28"/>
        </w:rPr>
        <w:t xml:space="preserve"> </w:t>
      </w:r>
      <w:r w:rsidR="003D730A">
        <w:rPr>
          <w:b/>
          <w:sz w:val="28"/>
          <w:szCs w:val="28"/>
        </w:rPr>
        <w:t>h</w:t>
      </w:r>
      <w:r w:rsidR="003D730A">
        <w:rPr>
          <w:b/>
          <w:sz w:val="28"/>
          <w:szCs w:val="28"/>
        </w:rPr>
        <w:t xml:space="preserve">uman </w:t>
      </w:r>
      <w:r w:rsidR="003D730A">
        <w:rPr>
          <w:b/>
          <w:sz w:val="28"/>
          <w:szCs w:val="28"/>
        </w:rPr>
        <w:t>b</w:t>
      </w:r>
      <w:r w:rsidR="003D730A">
        <w:rPr>
          <w:b/>
          <w:sz w:val="28"/>
          <w:szCs w:val="28"/>
        </w:rPr>
        <w:t xml:space="preserve">lood </w:t>
      </w:r>
      <w:r w:rsidR="003D730A">
        <w:rPr>
          <w:b/>
          <w:sz w:val="28"/>
          <w:szCs w:val="28"/>
        </w:rPr>
        <w:t>f</w:t>
      </w:r>
      <w:r w:rsidR="003D730A">
        <w:rPr>
          <w:b/>
          <w:sz w:val="28"/>
          <w:szCs w:val="28"/>
        </w:rPr>
        <w:t>lows</w:t>
      </w:r>
    </w:p>
    <w:p w14:paraId="6C84DA35" w14:textId="77777777" w:rsidR="00DB7C40" w:rsidRPr="00716DDB" w:rsidRDefault="00DB7C40" w:rsidP="00893ED1">
      <w:pPr>
        <w:widowControl w:val="0"/>
        <w:tabs>
          <w:tab w:val="left" w:pos="2880"/>
        </w:tabs>
        <w:jc w:val="center"/>
        <w:rPr>
          <w:b/>
        </w:rPr>
      </w:pPr>
    </w:p>
    <w:p w14:paraId="0954CE60" w14:textId="62320D21" w:rsidR="003D730A" w:rsidRDefault="003D730A" w:rsidP="00893ED1">
      <w:pPr>
        <w:widowControl w:val="0"/>
        <w:jc w:val="center"/>
        <w:outlineLvl w:val="0"/>
        <w:rPr>
          <w:vertAlign w:val="superscript"/>
        </w:rPr>
      </w:pPr>
      <w:r>
        <w:t xml:space="preserve">William J. </w:t>
      </w:r>
      <w:proofErr w:type="spellStart"/>
      <w:r>
        <w:t>Kelley</w:t>
      </w:r>
      <w:r w:rsidR="00DB7C40" w:rsidRPr="00DB7C40">
        <w:rPr>
          <w:vertAlign w:val="superscript"/>
        </w:rPr>
        <w:t>A</w:t>
      </w:r>
      <w:proofErr w:type="spellEnd"/>
      <w:r>
        <w:t xml:space="preserve">, Peter J. </w:t>
      </w:r>
      <w:proofErr w:type="spellStart"/>
      <w:r>
        <w:t>Onyskiw</w:t>
      </w:r>
      <w:r w:rsidR="00DB7C40" w:rsidRPr="00DB7C40">
        <w:rPr>
          <w:vertAlign w:val="superscript"/>
        </w:rPr>
        <w:t>A</w:t>
      </w:r>
      <w:proofErr w:type="spellEnd"/>
      <w:r>
        <w:t xml:space="preserve">, Catherine A. </w:t>
      </w:r>
      <w:proofErr w:type="spellStart"/>
      <w:r>
        <w:t>Fromen</w:t>
      </w:r>
      <w:r w:rsidR="00DB7C40" w:rsidRPr="00DB7C40">
        <w:rPr>
          <w:vertAlign w:val="superscript"/>
        </w:rPr>
        <w:t>A</w:t>
      </w:r>
      <w:proofErr w:type="spellEnd"/>
      <w:r>
        <w:t xml:space="preserve">, and </w:t>
      </w:r>
      <w:r w:rsidR="00432F93">
        <w:t>L</w:t>
      </w:r>
      <w:bookmarkStart w:id="0" w:name="_GoBack"/>
      <w:bookmarkEnd w:id="0"/>
      <w:r>
        <w:t>ola Eniola-</w:t>
      </w:r>
      <w:proofErr w:type="spellStart"/>
      <w:r>
        <w:t>Adefeso</w:t>
      </w:r>
      <w:r w:rsidR="00DB7C40" w:rsidRPr="00DB7C40">
        <w:rPr>
          <w:vertAlign w:val="superscript"/>
        </w:rPr>
        <w:t>A</w:t>
      </w:r>
      <w:r w:rsidR="00DB7C40">
        <w:rPr>
          <w:vertAlign w:val="superscript"/>
        </w:rPr>
        <w:t>,B</w:t>
      </w:r>
      <w:proofErr w:type="spellEnd"/>
    </w:p>
    <w:p w14:paraId="1F4D4786" w14:textId="77777777" w:rsidR="00DB7C40" w:rsidRDefault="00DB7C40" w:rsidP="00893ED1">
      <w:pPr>
        <w:widowControl w:val="0"/>
        <w:jc w:val="center"/>
        <w:outlineLvl w:val="0"/>
        <w:rPr>
          <w:vertAlign w:val="superscript"/>
        </w:rPr>
      </w:pPr>
    </w:p>
    <w:p w14:paraId="5941CA63" w14:textId="2CC50D43" w:rsidR="00DB7C40" w:rsidRPr="00DB7C40" w:rsidRDefault="00DB7C40" w:rsidP="00893ED1">
      <w:pPr>
        <w:widowControl w:val="0"/>
        <w:jc w:val="center"/>
        <w:outlineLvl w:val="0"/>
        <w:rPr>
          <w:sz w:val="22"/>
          <w:szCs w:val="22"/>
        </w:rPr>
      </w:pPr>
      <w:r w:rsidRPr="00DB7C40">
        <w:rPr>
          <w:sz w:val="22"/>
          <w:szCs w:val="22"/>
          <w:vertAlign w:val="superscript"/>
        </w:rPr>
        <w:t xml:space="preserve">A </w:t>
      </w:r>
      <w:r w:rsidRPr="00DB7C40">
        <w:rPr>
          <w:sz w:val="22"/>
          <w:szCs w:val="22"/>
        </w:rPr>
        <w:t xml:space="preserve">University of Michigan, Department of Chemical Engineering, 2800 Plymouth Road, Ann Arbor, MI 48109, </w:t>
      </w:r>
    </w:p>
    <w:p w14:paraId="6F1875FD" w14:textId="6DA78C74" w:rsidR="00DB7C40" w:rsidRPr="00DB7C40" w:rsidRDefault="00DB7C40" w:rsidP="00893ED1">
      <w:pPr>
        <w:widowControl w:val="0"/>
        <w:jc w:val="center"/>
        <w:outlineLvl w:val="0"/>
        <w:rPr>
          <w:sz w:val="22"/>
          <w:szCs w:val="22"/>
        </w:rPr>
      </w:pPr>
      <w:r w:rsidRPr="00DB7C40">
        <w:rPr>
          <w:sz w:val="22"/>
          <w:szCs w:val="22"/>
          <w:vertAlign w:val="superscript"/>
        </w:rPr>
        <w:t xml:space="preserve">B </w:t>
      </w:r>
      <w:r w:rsidRPr="00DB7C40">
        <w:rPr>
          <w:sz w:val="22"/>
          <w:szCs w:val="22"/>
        </w:rPr>
        <w:t>Corresponding Author</w:t>
      </w:r>
    </w:p>
    <w:p w14:paraId="782C4603" w14:textId="77777777" w:rsidR="00DB7C40" w:rsidRDefault="00DB7C40" w:rsidP="00893ED1">
      <w:pPr>
        <w:widowControl w:val="0"/>
        <w:jc w:val="center"/>
        <w:outlineLvl w:val="0"/>
      </w:pPr>
    </w:p>
    <w:p w14:paraId="157DE7B5" w14:textId="2353D1CD" w:rsidR="003D730A" w:rsidRPr="003D730A" w:rsidRDefault="003D730A" w:rsidP="00893ED1">
      <w:pPr>
        <w:widowControl w:val="0"/>
        <w:outlineLvl w:val="0"/>
      </w:pPr>
      <w:r w:rsidRPr="003D730A">
        <w:rPr>
          <w:b/>
        </w:rPr>
        <w:t>Introduction</w:t>
      </w:r>
    </w:p>
    <w:p w14:paraId="793FF095" w14:textId="2A8C231F" w:rsidR="003D730A" w:rsidRDefault="003D730A" w:rsidP="00716DDB">
      <w:pPr>
        <w:widowControl w:val="0"/>
        <w:ind w:firstLine="720"/>
        <w:jc w:val="both"/>
        <w:rPr>
          <w:sz w:val="22"/>
          <w:szCs w:val="22"/>
        </w:rPr>
      </w:pPr>
      <w:r w:rsidRPr="003D730A">
        <w:rPr>
          <w:sz w:val="22"/>
          <w:szCs w:val="22"/>
        </w:rPr>
        <w:t>Drug carriers have been widely explored as a method of improving the efficacy of therapeutic drugs for a variety of diseases, including those involving inflammation. However, very few of these formulations have advanced past clinical trials, and there are still major gaps in our understanding as to how drug carriers might impact leukocytes in</w:t>
      </w:r>
      <w:r w:rsidR="003744B8">
        <w:rPr>
          <w:sz w:val="22"/>
          <w:szCs w:val="22"/>
        </w:rPr>
        <w:t xml:space="preserve"> the</w:t>
      </w:r>
      <w:r w:rsidRPr="003D730A">
        <w:rPr>
          <w:sz w:val="22"/>
          <w:szCs w:val="22"/>
        </w:rPr>
        <w:t xml:space="preserve"> blood, particularly in inflammatory conditions. </w:t>
      </w:r>
    </w:p>
    <w:p w14:paraId="35092697" w14:textId="77777777" w:rsidR="003D730A" w:rsidRPr="003D730A" w:rsidRDefault="003D730A" w:rsidP="00893ED1">
      <w:pPr>
        <w:widowControl w:val="0"/>
        <w:jc w:val="both"/>
        <w:rPr>
          <w:b/>
        </w:rPr>
      </w:pPr>
      <w:r w:rsidRPr="003D730A">
        <w:rPr>
          <w:b/>
        </w:rPr>
        <w:t>Methods</w:t>
      </w:r>
    </w:p>
    <w:p w14:paraId="769DD1C9" w14:textId="77777777" w:rsidR="003D730A" w:rsidRDefault="003D730A" w:rsidP="00716DDB">
      <w:pPr>
        <w:widowControl w:val="0"/>
        <w:ind w:firstLine="720"/>
        <w:jc w:val="both"/>
        <w:rPr>
          <w:sz w:val="22"/>
          <w:szCs w:val="22"/>
        </w:rPr>
      </w:pPr>
      <w:r w:rsidRPr="003D730A">
        <w:rPr>
          <w:sz w:val="22"/>
          <w:szCs w:val="22"/>
        </w:rPr>
        <w:t xml:space="preserve">In this work, we investigated how targeted and non-targeted drug carriers affect the function of leukocytes in blood flow through three primary mechanisms: (1) collisions in blood flow disrupting leukocyte adhesion, (2) specific binding to the endothelium competes with leukocytes for binding sites, and (3) particle phagocytosis alters leukocyte phenotype, resulting in reduced adhesion. </w:t>
      </w:r>
    </w:p>
    <w:p w14:paraId="50C18387" w14:textId="77777777" w:rsidR="00FE2C94" w:rsidRPr="00FE2C94" w:rsidRDefault="00FE2C94" w:rsidP="00893ED1">
      <w:pPr>
        <w:widowControl w:val="0"/>
        <w:jc w:val="both"/>
        <w:rPr>
          <w:b/>
        </w:rPr>
      </w:pPr>
      <w:r w:rsidRPr="00FE2C94">
        <w:rPr>
          <w:b/>
        </w:rPr>
        <w:t xml:space="preserve">Results </w:t>
      </w:r>
    </w:p>
    <w:p w14:paraId="7328F43F" w14:textId="24551C29" w:rsidR="00FE2C94" w:rsidRDefault="00716DDB" w:rsidP="00716DDB">
      <w:pPr>
        <w:widowControl w:val="0"/>
        <w:ind w:firstLine="720"/>
        <w:jc w:val="both"/>
        <w:rPr>
          <w:rFonts w:eastAsiaTheme="minorEastAsia"/>
          <w:sz w:val="22"/>
          <w:szCs w:val="22"/>
        </w:rPr>
      </w:pPr>
      <w:r>
        <w:rPr>
          <w:rFonts w:eastAsiaTheme="minorEastAsia"/>
          <w:sz w:val="22"/>
          <w:szCs w:val="22"/>
        </w:rPr>
        <w:t>W</w:t>
      </w:r>
      <w:r w:rsidR="00893ED1" w:rsidRPr="00893ED1">
        <w:rPr>
          <w:rFonts w:eastAsiaTheme="minorEastAsia"/>
          <w:sz w:val="22"/>
          <w:szCs w:val="22"/>
        </w:rPr>
        <w:t>e find for the first time that each of the</w:t>
      </w:r>
      <w:r w:rsidR="00893ED1">
        <w:rPr>
          <w:rFonts w:eastAsiaTheme="minorEastAsia"/>
          <w:sz w:val="22"/>
          <w:szCs w:val="22"/>
        </w:rPr>
        <w:t xml:space="preserve"> three</w:t>
      </w:r>
      <w:r w:rsidR="00893ED1" w:rsidRPr="00893ED1">
        <w:rPr>
          <w:rFonts w:eastAsiaTheme="minorEastAsia"/>
          <w:sz w:val="22"/>
          <w:szCs w:val="22"/>
        </w:rPr>
        <w:t xml:space="preserve"> mechanisms </w:t>
      </w:r>
      <w:r w:rsidR="00893ED1">
        <w:rPr>
          <w:rFonts w:eastAsiaTheme="minorEastAsia"/>
          <w:sz w:val="22"/>
          <w:szCs w:val="22"/>
        </w:rPr>
        <w:t xml:space="preserve">mentioned above </w:t>
      </w:r>
      <w:r w:rsidR="00893ED1" w:rsidRPr="00893ED1">
        <w:rPr>
          <w:rFonts w:eastAsiaTheme="minorEastAsia"/>
          <w:sz w:val="22"/>
          <w:szCs w:val="22"/>
        </w:rPr>
        <w:t>contributes to significantly reduced leukocyte adhesion to an inflamed endothelium</w:t>
      </w:r>
      <w:r w:rsidR="00893ED1">
        <w:rPr>
          <w:rFonts w:eastAsiaTheme="minorEastAsia"/>
          <w:sz w:val="22"/>
          <w:szCs w:val="22"/>
        </w:rPr>
        <w:t xml:space="preserve"> (</w:t>
      </w:r>
      <w:r w:rsidR="00893ED1" w:rsidRPr="00716DDB">
        <w:rPr>
          <w:rFonts w:eastAsiaTheme="minorEastAsia"/>
          <w:b/>
          <w:sz w:val="22"/>
          <w:szCs w:val="22"/>
        </w:rPr>
        <w:t>Fig. 1</w:t>
      </w:r>
      <w:r w:rsidR="00893ED1">
        <w:rPr>
          <w:rFonts w:eastAsiaTheme="minorEastAsia"/>
          <w:sz w:val="22"/>
          <w:szCs w:val="22"/>
        </w:rPr>
        <w:t>)</w:t>
      </w:r>
      <w:r w:rsidR="00893ED1" w:rsidRPr="00893ED1">
        <w:rPr>
          <w:rFonts w:eastAsiaTheme="minorEastAsia"/>
          <w:sz w:val="22"/>
          <w:szCs w:val="22"/>
        </w:rPr>
        <w:t xml:space="preserve">, </w:t>
      </w:r>
      <w:r w:rsidR="00893ED1">
        <w:rPr>
          <w:rFonts w:eastAsiaTheme="minorEastAsia"/>
          <w:sz w:val="22"/>
          <w:szCs w:val="22"/>
        </w:rPr>
        <w:t>dependent of particle concentration and size,</w:t>
      </w:r>
      <w:r>
        <w:rPr>
          <w:rFonts w:eastAsiaTheme="minorEastAsia"/>
          <w:sz w:val="22"/>
          <w:szCs w:val="22"/>
        </w:rPr>
        <w:t xml:space="preserve"> </w:t>
      </w:r>
      <w:r w:rsidR="00893ED1" w:rsidRPr="00893ED1">
        <w:rPr>
          <w:rFonts w:eastAsiaTheme="minorEastAsia"/>
          <w:sz w:val="22"/>
          <w:szCs w:val="22"/>
        </w:rPr>
        <w:t xml:space="preserve">and that particle phagocytosis may be the most significant driver of this effect. </w:t>
      </w:r>
      <w:r w:rsidR="00FE2C94">
        <w:rPr>
          <w:rFonts w:eastAsiaTheme="minorEastAsia"/>
          <w:sz w:val="22"/>
          <w:szCs w:val="22"/>
        </w:rPr>
        <w:t>W</w:t>
      </w:r>
      <w:r w:rsidR="00FE2C94" w:rsidRPr="00FE2C94">
        <w:rPr>
          <w:rFonts w:eastAsiaTheme="minorEastAsia"/>
          <w:sz w:val="22"/>
          <w:szCs w:val="22"/>
        </w:rPr>
        <w:t xml:space="preserve">e find that internalization of particles leads to phenotypic changes in </w:t>
      </w:r>
      <w:r w:rsidR="00FE2C94">
        <w:rPr>
          <w:rFonts w:eastAsiaTheme="minorEastAsia"/>
          <w:sz w:val="22"/>
          <w:szCs w:val="22"/>
        </w:rPr>
        <w:t xml:space="preserve">human </w:t>
      </w:r>
      <w:r w:rsidR="00FE2C94" w:rsidRPr="00FE2C94">
        <w:rPr>
          <w:rFonts w:eastAsiaTheme="minorEastAsia"/>
          <w:sz w:val="22"/>
          <w:szCs w:val="22"/>
        </w:rPr>
        <w:t xml:space="preserve">neutrophils (increasing CD11b expression and decreasing CD62L expression) dependent on particle surface chemistry, which translate to faster leukocyte rolling velocity and reduced adhesion. </w:t>
      </w:r>
      <w:r w:rsidR="00FE2C94">
        <w:rPr>
          <w:rFonts w:eastAsiaTheme="minorEastAsia"/>
          <w:sz w:val="22"/>
          <w:szCs w:val="22"/>
        </w:rPr>
        <w:t xml:space="preserve"> Interestingly, these effects are magnified for nanoparticles with PEG coating, highlighting a functional difference between human and mouse neutrophils. </w:t>
      </w:r>
    </w:p>
    <w:p w14:paraId="66EF06A8" w14:textId="77777777" w:rsidR="00893ED1" w:rsidRPr="00716DDB" w:rsidRDefault="00893ED1" w:rsidP="00893ED1">
      <w:pPr>
        <w:widowControl w:val="0"/>
        <w:ind w:firstLine="720"/>
        <w:jc w:val="both"/>
        <w:rPr>
          <w:rFonts w:eastAsiaTheme="minorEastAsia"/>
          <w:sz w:val="10"/>
          <w:szCs w:val="10"/>
        </w:rPr>
      </w:pPr>
    </w:p>
    <w:p w14:paraId="2B890492" w14:textId="3317543D" w:rsidR="00893ED1" w:rsidRDefault="00893ED1" w:rsidP="00893ED1">
      <w:pPr>
        <w:widowControl w:val="0"/>
        <w:jc w:val="both"/>
        <w:rPr>
          <w:rFonts w:eastAsiaTheme="minorEastAsia"/>
          <w:sz w:val="22"/>
          <w:szCs w:val="22"/>
        </w:rPr>
      </w:pPr>
      <w:r w:rsidRPr="00893ED1">
        <w:rPr>
          <w:rFonts w:eastAsiaTheme="minorEastAsia"/>
          <w:sz w:val="22"/>
          <w:szCs w:val="22"/>
        </w:rPr>
        <w:drawing>
          <wp:inline distT="0" distB="0" distL="0" distR="0" wp14:anchorId="21078A05" wp14:editId="6893B2AF">
            <wp:extent cx="5749047" cy="1322652"/>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rotWithShape="1">
                    <a:blip r:embed="rId6">
                      <a:extLst>
                        <a:ext uri="{28A0092B-C50C-407E-A947-70E740481C1C}">
                          <a14:useLocalDpi xmlns:a14="http://schemas.microsoft.com/office/drawing/2010/main" val="0"/>
                        </a:ext>
                      </a:extLst>
                    </a:blip>
                    <a:srcRect t="3434"/>
                    <a:stretch/>
                  </pic:blipFill>
                  <pic:spPr bwMode="auto">
                    <a:xfrm>
                      <a:off x="0" y="0"/>
                      <a:ext cx="5771016" cy="1327706"/>
                    </a:xfrm>
                    <a:prstGeom prst="rect">
                      <a:avLst/>
                    </a:prstGeom>
                    <a:ln>
                      <a:noFill/>
                    </a:ln>
                    <a:extLst>
                      <a:ext uri="{53640926-AAD7-44D8-BBD7-CCE9431645EC}">
                        <a14:shadowObscured xmlns:a14="http://schemas.microsoft.com/office/drawing/2010/main"/>
                      </a:ext>
                    </a:extLst>
                  </pic:spPr>
                </pic:pic>
              </a:graphicData>
            </a:graphic>
          </wp:inline>
        </w:drawing>
      </w:r>
    </w:p>
    <w:p w14:paraId="30ECBE48" w14:textId="7ADF3684" w:rsidR="00893ED1" w:rsidRPr="00716DDB" w:rsidRDefault="00893ED1" w:rsidP="00893ED1">
      <w:pPr>
        <w:widowControl w:val="0"/>
        <w:jc w:val="both"/>
        <w:rPr>
          <w:rFonts w:eastAsiaTheme="minorEastAsia"/>
          <w:b/>
          <w:sz w:val="8"/>
          <w:szCs w:val="8"/>
        </w:rPr>
      </w:pPr>
    </w:p>
    <w:p w14:paraId="603B5DD6" w14:textId="36A0C7A9" w:rsidR="00893ED1" w:rsidRPr="00893ED1" w:rsidRDefault="00893ED1" w:rsidP="00893ED1">
      <w:pPr>
        <w:widowControl w:val="0"/>
        <w:jc w:val="both"/>
        <w:rPr>
          <w:rFonts w:ascii="Calibri" w:eastAsiaTheme="minorEastAsia" w:hAnsi="Calibri"/>
          <w:sz w:val="22"/>
          <w:szCs w:val="22"/>
        </w:rPr>
      </w:pPr>
      <w:r w:rsidRPr="00893ED1">
        <w:rPr>
          <w:rFonts w:eastAsiaTheme="minorEastAsia"/>
          <w:b/>
          <w:sz w:val="22"/>
          <w:szCs w:val="22"/>
        </w:rPr>
        <w:t xml:space="preserve">Fig. 1. </w:t>
      </w:r>
      <w:r w:rsidRPr="00893ED1">
        <w:rPr>
          <w:rFonts w:ascii="Calibri" w:eastAsiaTheme="minorEastAsia" w:hAnsi="Calibri"/>
          <w:sz w:val="22"/>
          <w:szCs w:val="22"/>
        </w:rPr>
        <w:t xml:space="preserve">Particulate drug carriers alter leukocyte adhesion to an inflamed endothelium via three primary mechanisms (left). Leukocyte adhesion to an inflamed endothelium in vitro </w:t>
      </w:r>
      <w:r>
        <w:rPr>
          <w:rFonts w:ascii="Calibri" w:eastAsiaTheme="minorEastAsia" w:hAnsi="Calibri"/>
          <w:sz w:val="22"/>
          <w:szCs w:val="22"/>
        </w:rPr>
        <w:t>with</w:t>
      </w:r>
      <w:r w:rsidRPr="00893ED1">
        <w:rPr>
          <w:rFonts w:ascii="Calibri" w:eastAsiaTheme="minorEastAsia" w:hAnsi="Calibri"/>
          <w:sz w:val="22"/>
          <w:szCs w:val="22"/>
        </w:rPr>
        <w:t xml:space="preserve"> no particles</w:t>
      </w:r>
      <w:r>
        <w:rPr>
          <w:rFonts w:ascii="Calibri" w:eastAsiaTheme="minorEastAsia" w:hAnsi="Calibri"/>
          <w:sz w:val="22"/>
          <w:szCs w:val="22"/>
        </w:rPr>
        <w:t xml:space="preserve"> and</w:t>
      </w:r>
      <w:r w:rsidRPr="00893ED1">
        <w:rPr>
          <w:rFonts w:ascii="Calibri" w:eastAsiaTheme="minorEastAsia" w:hAnsi="Calibri"/>
          <w:sz w:val="22"/>
          <w:szCs w:val="22"/>
        </w:rPr>
        <w:t xml:space="preserve"> in the presence of targeted and non-targeted particles (right).</w:t>
      </w:r>
    </w:p>
    <w:p w14:paraId="15979059" w14:textId="77777777" w:rsidR="00893ED1" w:rsidRPr="00716DDB" w:rsidRDefault="00893ED1" w:rsidP="00893ED1">
      <w:pPr>
        <w:widowControl w:val="0"/>
        <w:jc w:val="both"/>
        <w:rPr>
          <w:rFonts w:eastAsiaTheme="minorEastAsia"/>
          <w:b/>
          <w:sz w:val="22"/>
          <w:szCs w:val="22"/>
        </w:rPr>
      </w:pPr>
    </w:p>
    <w:p w14:paraId="7AD2DEE4" w14:textId="2E8B4BEE" w:rsidR="00FE2C94" w:rsidRPr="00FE2C94" w:rsidRDefault="00FE2C94" w:rsidP="00893ED1">
      <w:pPr>
        <w:widowControl w:val="0"/>
        <w:jc w:val="both"/>
        <w:rPr>
          <w:rFonts w:eastAsiaTheme="minorEastAsia"/>
          <w:b/>
        </w:rPr>
      </w:pPr>
      <w:r w:rsidRPr="00FE2C94">
        <w:rPr>
          <w:rFonts w:eastAsiaTheme="minorEastAsia"/>
          <w:b/>
        </w:rPr>
        <w:t>Conclusion</w:t>
      </w:r>
    </w:p>
    <w:p w14:paraId="176A9182" w14:textId="4DF14B9C" w:rsidR="00AF70DE" w:rsidRDefault="00FE2C94" w:rsidP="00893ED1">
      <w:pPr>
        <w:widowControl w:val="0"/>
        <w:ind w:firstLine="720"/>
        <w:jc w:val="both"/>
        <w:rPr>
          <w:rFonts w:eastAsiaTheme="minorEastAsia"/>
          <w:sz w:val="22"/>
          <w:szCs w:val="22"/>
        </w:rPr>
      </w:pPr>
      <w:r w:rsidRPr="00FE2C94">
        <w:rPr>
          <w:rFonts w:eastAsiaTheme="minorEastAsia"/>
          <w:sz w:val="22"/>
          <w:szCs w:val="22"/>
        </w:rPr>
        <w:t xml:space="preserve">These results have significant impacts for the design and efficacy of vascular-targeted drug carriers and shed new light onto previously-unexplored effects of vascular-targeted carriers on </w:t>
      </w:r>
      <w:r>
        <w:rPr>
          <w:rFonts w:eastAsiaTheme="minorEastAsia"/>
          <w:sz w:val="22"/>
          <w:szCs w:val="22"/>
        </w:rPr>
        <w:t xml:space="preserve">circulating </w:t>
      </w:r>
      <w:r w:rsidRPr="00FE2C94">
        <w:rPr>
          <w:rFonts w:eastAsiaTheme="minorEastAsia"/>
          <w:sz w:val="22"/>
          <w:szCs w:val="22"/>
        </w:rPr>
        <w:t>leukocytes</w:t>
      </w:r>
      <w:r>
        <w:rPr>
          <w:rFonts w:eastAsiaTheme="minorEastAsia"/>
          <w:sz w:val="22"/>
          <w:szCs w:val="22"/>
        </w:rPr>
        <w:t>, which may be leveraged for targeted treatment of inflammatory diseases.</w:t>
      </w:r>
    </w:p>
    <w:p w14:paraId="3CEE7949" w14:textId="77777777" w:rsidR="00716DDB" w:rsidRPr="00716DDB" w:rsidRDefault="00716DDB" w:rsidP="00893ED1">
      <w:pPr>
        <w:widowControl w:val="0"/>
        <w:ind w:firstLine="720"/>
        <w:jc w:val="both"/>
        <w:rPr>
          <w:rFonts w:eastAsiaTheme="minorEastAsia"/>
          <w:sz w:val="22"/>
          <w:szCs w:val="22"/>
        </w:rPr>
      </w:pPr>
    </w:p>
    <w:p w14:paraId="4CB48287" w14:textId="439F7510" w:rsidR="00DB7C40" w:rsidRPr="00FE2C94" w:rsidRDefault="00DB7C40" w:rsidP="00DB7C40">
      <w:pPr>
        <w:jc w:val="both"/>
        <w:rPr>
          <w:rFonts w:eastAsiaTheme="minorEastAsia"/>
          <w:sz w:val="22"/>
          <w:szCs w:val="22"/>
        </w:rPr>
      </w:pPr>
      <w:r>
        <w:rPr>
          <w:rFonts w:eastAsiaTheme="minorEastAsia"/>
          <w:sz w:val="22"/>
          <w:szCs w:val="22"/>
        </w:rPr>
        <w:t>Contact Email: lolaa@umich.edu</w:t>
      </w:r>
    </w:p>
    <w:sectPr w:rsidR="00DB7C40" w:rsidRPr="00FE2C94" w:rsidSect="00005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D979D" w14:textId="77777777" w:rsidR="00A22E6A" w:rsidRDefault="00A22E6A" w:rsidP="00716DDB">
      <w:r>
        <w:separator/>
      </w:r>
    </w:p>
  </w:endnote>
  <w:endnote w:type="continuationSeparator" w:id="0">
    <w:p w14:paraId="0C33A02A" w14:textId="77777777" w:rsidR="00A22E6A" w:rsidRDefault="00A22E6A" w:rsidP="0071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B0604020202020204"/>
    <w:charset w:val="00"/>
    <w:family w:val="auto"/>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2C7D8" w14:textId="77777777" w:rsidR="00A22E6A" w:rsidRDefault="00A22E6A" w:rsidP="00716DDB">
      <w:r>
        <w:separator/>
      </w:r>
    </w:p>
  </w:footnote>
  <w:footnote w:type="continuationSeparator" w:id="0">
    <w:p w14:paraId="28A332F5" w14:textId="77777777" w:rsidR="00A22E6A" w:rsidRDefault="00A22E6A" w:rsidP="00716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0A"/>
    <w:rsid w:val="00005B4E"/>
    <w:rsid w:val="00013B79"/>
    <w:rsid w:val="00062FA5"/>
    <w:rsid w:val="000909C9"/>
    <w:rsid w:val="000E1B8F"/>
    <w:rsid w:val="00114099"/>
    <w:rsid w:val="00120105"/>
    <w:rsid w:val="00123293"/>
    <w:rsid w:val="00141391"/>
    <w:rsid w:val="00145773"/>
    <w:rsid w:val="001A5586"/>
    <w:rsid w:val="001B404B"/>
    <w:rsid w:val="001B44F3"/>
    <w:rsid w:val="001C473A"/>
    <w:rsid w:val="001F3B22"/>
    <w:rsid w:val="00210559"/>
    <w:rsid w:val="00214371"/>
    <w:rsid w:val="00245A28"/>
    <w:rsid w:val="00264803"/>
    <w:rsid w:val="002C7D4B"/>
    <w:rsid w:val="002D0E8C"/>
    <w:rsid w:val="003003C4"/>
    <w:rsid w:val="0033258B"/>
    <w:rsid w:val="00334756"/>
    <w:rsid w:val="00335F54"/>
    <w:rsid w:val="00341A78"/>
    <w:rsid w:val="00354724"/>
    <w:rsid w:val="00354F68"/>
    <w:rsid w:val="003744B8"/>
    <w:rsid w:val="00380740"/>
    <w:rsid w:val="003931B6"/>
    <w:rsid w:val="003A443B"/>
    <w:rsid w:val="003C4206"/>
    <w:rsid w:val="003D6449"/>
    <w:rsid w:val="003D730A"/>
    <w:rsid w:val="003E2242"/>
    <w:rsid w:val="003F6699"/>
    <w:rsid w:val="004024D4"/>
    <w:rsid w:val="00402881"/>
    <w:rsid w:val="00430074"/>
    <w:rsid w:val="00432F93"/>
    <w:rsid w:val="004E5712"/>
    <w:rsid w:val="00506D84"/>
    <w:rsid w:val="0052262D"/>
    <w:rsid w:val="00527F4E"/>
    <w:rsid w:val="00566EE1"/>
    <w:rsid w:val="0057215B"/>
    <w:rsid w:val="00593B04"/>
    <w:rsid w:val="00593CAA"/>
    <w:rsid w:val="005A17B4"/>
    <w:rsid w:val="005D3A90"/>
    <w:rsid w:val="006B3922"/>
    <w:rsid w:val="006D3EDD"/>
    <w:rsid w:val="006F64E4"/>
    <w:rsid w:val="00710F43"/>
    <w:rsid w:val="00716DDB"/>
    <w:rsid w:val="0077762B"/>
    <w:rsid w:val="007949D7"/>
    <w:rsid w:val="00796426"/>
    <w:rsid w:val="007F757A"/>
    <w:rsid w:val="008168E9"/>
    <w:rsid w:val="00893ED1"/>
    <w:rsid w:val="00894D43"/>
    <w:rsid w:val="008A6E86"/>
    <w:rsid w:val="008A71A1"/>
    <w:rsid w:val="008B2413"/>
    <w:rsid w:val="008B26B6"/>
    <w:rsid w:val="008E779E"/>
    <w:rsid w:val="009B0299"/>
    <w:rsid w:val="009B1ACE"/>
    <w:rsid w:val="009D5DD7"/>
    <w:rsid w:val="009E0496"/>
    <w:rsid w:val="00A22E6A"/>
    <w:rsid w:val="00A248B6"/>
    <w:rsid w:val="00A30566"/>
    <w:rsid w:val="00AA257B"/>
    <w:rsid w:val="00AA2745"/>
    <w:rsid w:val="00AA56E5"/>
    <w:rsid w:val="00AC0326"/>
    <w:rsid w:val="00AC1C62"/>
    <w:rsid w:val="00AC2D1F"/>
    <w:rsid w:val="00AC4DFC"/>
    <w:rsid w:val="00AD2ED1"/>
    <w:rsid w:val="00AF26A6"/>
    <w:rsid w:val="00B557B1"/>
    <w:rsid w:val="00B57AAD"/>
    <w:rsid w:val="00B76F0B"/>
    <w:rsid w:val="00BF5BD9"/>
    <w:rsid w:val="00C131A1"/>
    <w:rsid w:val="00C23629"/>
    <w:rsid w:val="00C56783"/>
    <w:rsid w:val="00C86AA7"/>
    <w:rsid w:val="00CB422C"/>
    <w:rsid w:val="00CD114C"/>
    <w:rsid w:val="00CD22BD"/>
    <w:rsid w:val="00D11AC0"/>
    <w:rsid w:val="00D17601"/>
    <w:rsid w:val="00D631C7"/>
    <w:rsid w:val="00D6420C"/>
    <w:rsid w:val="00DB7C40"/>
    <w:rsid w:val="00DC24EE"/>
    <w:rsid w:val="00DF4DD3"/>
    <w:rsid w:val="00E17C4F"/>
    <w:rsid w:val="00E27C6F"/>
    <w:rsid w:val="00E36DE7"/>
    <w:rsid w:val="00EA1C02"/>
    <w:rsid w:val="00EB5EBC"/>
    <w:rsid w:val="00EE2F23"/>
    <w:rsid w:val="00F02DD0"/>
    <w:rsid w:val="00F31298"/>
    <w:rsid w:val="00F4325C"/>
    <w:rsid w:val="00F76B2C"/>
    <w:rsid w:val="00F95839"/>
    <w:rsid w:val="00FA6549"/>
    <w:rsid w:val="00FE006B"/>
    <w:rsid w:val="00FE0F77"/>
    <w:rsid w:val="00FE1ACB"/>
    <w:rsid w:val="00FE2C94"/>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B555"/>
  <w14:defaultImageDpi w14:val="32767"/>
  <w15:chartTrackingRefBased/>
  <w15:docId w15:val="{2DACE19C-BDFD-B24B-A8D4-70E51CA9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73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4F3"/>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B44F3"/>
    <w:rPr>
      <w:rFonts w:ascii="Times New Roman" w:hAnsi="Times New Roman" w:cs="Times New Roman"/>
      <w:sz w:val="26"/>
      <w:szCs w:val="26"/>
    </w:rPr>
  </w:style>
  <w:style w:type="paragraph" w:styleId="Header">
    <w:name w:val="header"/>
    <w:basedOn w:val="Normal"/>
    <w:link w:val="HeaderChar"/>
    <w:uiPriority w:val="99"/>
    <w:unhideWhenUsed/>
    <w:rsid w:val="00716DDB"/>
    <w:pPr>
      <w:tabs>
        <w:tab w:val="center" w:pos="4680"/>
        <w:tab w:val="right" w:pos="9360"/>
      </w:tabs>
    </w:pPr>
  </w:style>
  <w:style w:type="character" w:customStyle="1" w:styleId="HeaderChar">
    <w:name w:val="Header Char"/>
    <w:basedOn w:val="DefaultParagraphFont"/>
    <w:link w:val="Header"/>
    <w:uiPriority w:val="99"/>
    <w:rsid w:val="00716DDB"/>
  </w:style>
  <w:style w:type="paragraph" w:styleId="Footer">
    <w:name w:val="footer"/>
    <w:basedOn w:val="Normal"/>
    <w:link w:val="FooterChar"/>
    <w:uiPriority w:val="99"/>
    <w:unhideWhenUsed/>
    <w:rsid w:val="00716DDB"/>
    <w:pPr>
      <w:tabs>
        <w:tab w:val="center" w:pos="4680"/>
        <w:tab w:val="right" w:pos="9360"/>
      </w:tabs>
    </w:pPr>
  </w:style>
  <w:style w:type="character" w:customStyle="1" w:styleId="FooterChar">
    <w:name w:val="Footer Char"/>
    <w:basedOn w:val="DefaultParagraphFont"/>
    <w:link w:val="Footer"/>
    <w:uiPriority w:val="99"/>
    <w:rsid w:val="0071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Eniola-Adefeso</dc:creator>
  <cp:keywords/>
  <dc:description/>
  <cp:lastModifiedBy>Lola Eniola-Adefeso</cp:lastModifiedBy>
  <cp:revision>4</cp:revision>
  <dcterms:created xsi:type="dcterms:W3CDTF">2019-08-18T17:42:00Z</dcterms:created>
  <dcterms:modified xsi:type="dcterms:W3CDTF">2019-08-18T18:52:00Z</dcterms:modified>
</cp:coreProperties>
</file>