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544F9" w14:textId="1AAD4D7F" w:rsidR="00EE524F" w:rsidRDefault="00EE524F" w:rsidP="00EE524F">
      <w:pPr>
        <w:spacing w:after="0" w:line="240" w:lineRule="auto"/>
        <w:rPr>
          <w:rFonts w:ascii="Arial" w:eastAsia="맑은 고딕" w:hAnsi="Arial" w:cs="Calibri"/>
          <w:b/>
          <w:bCs/>
          <w:kern w:val="0"/>
          <w:lang w:val="en-US" w:eastAsia="ko-KR"/>
          <w14:ligatures w14:val="none"/>
        </w:rPr>
      </w:pPr>
      <w:r w:rsidRPr="00EE524F">
        <w:rPr>
          <w:rFonts w:ascii="Arial" w:eastAsia="Calibri" w:hAnsi="Arial" w:cs="Calibri"/>
          <w:b/>
          <w:bCs/>
          <w:kern w:val="0"/>
          <w:lang w:val="en-US"/>
          <w14:ligatures w14:val="none"/>
        </w:rPr>
        <w:t>Commercial Ophthalmic Products with Advanced Drug Delivery System (DDS) and Formulations</w:t>
      </w:r>
    </w:p>
    <w:p w14:paraId="0A91D2B4" w14:textId="7E811A08" w:rsidR="00EE524F" w:rsidRPr="00BE2AA3" w:rsidRDefault="00EE524F" w:rsidP="00EE524F">
      <w:pPr>
        <w:spacing w:after="0" w:line="240" w:lineRule="auto"/>
        <w:rPr>
          <w:rFonts w:ascii="Arial" w:eastAsia="맑은 고딕" w:hAnsi="Arial" w:cs="Calibri"/>
          <w:kern w:val="0"/>
          <w:sz w:val="20"/>
          <w:szCs w:val="20"/>
          <w:lang w:val="en-US" w:eastAsia="ko-KR"/>
          <w14:ligatures w14:val="none"/>
        </w:rPr>
      </w:pPr>
      <w:r w:rsidRPr="00084175">
        <w:rPr>
          <w:rFonts w:ascii="Arial" w:eastAsia="Calibri" w:hAnsi="Arial" w:cs="Calibri" w:hint="eastAsia"/>
          <w:kern w:val="0"/>
          <w:sz w:val="20"/>
          <w:szCs w:val="20"/>
          <w:lang w:val="en-US"/>
          <w14:ligatures w14:val="none"/>
        </w:rPr>
        <w:t>Ji Young Choi</w:t>
      </w:r>
      <w:r w:rsidRPr="0011121C">
        <w:rPr>
          <w:rFonts w:ascii="Arial" w:eastAsia="Calibri" w:hAnsi="Arial" w:cs="Calibri" w:hint="eastAsia"/>
          <w:kern w:val="0"/>
          <w:sz w:val="20"/>
          <w:szCs w:val="20"/>
          <w:lang w:val="en-US"/>
          <w14:ligatures w14:val="none"/>
        </w:rPr>
        <w:t>,</w:t>
      </w:r>
      <w:r w:rsidR="00712098" w:rsidRPr="00712098">
        <w:rPr>
          <w:rFonts w:ascii="맑은 고딕" w:eastAsia="맑은 고딕" w:hAnsi="맑은 고딕" w:cs="맑은 고딕" w:hint="eastAsia"/>
          <w:kern w:val="0"/>
          <w:sz w:val="20"/>
          <w:szCs w:val="20"/>
          <w:lang w:val="en-US" w:eastAsia="ko-KR"/>
          <w14:ligatures w14:val="none"/>
        </w:rPr>
        <w:t xml:space="preserve"> </w:t>
      </w:r>
      <w:r w:rsidR="00712098" w:rsidRPr="00084175">
        <w:rPr>
          <w:rFonts w:ascii="Arial" w:eastAsia="맑은 고딕" w:hAnsi="Arial" w:cs="Arial"/>
          <w:b/>
          <w:bCs/>
          <w:kern w:val="0"/>
          <w:sz w:val="20"/>
          <w:szCs w:val="20"/>
          <w:u w:val="single"/>
          <w:lang w:val="en-US" w:eastAsia="ko-KR"/>
          <w14:ligatures w14:val="none"/>
        </w:rPr>
        <w:t>Chang Soo Lee</w:t>
      </w:r>
      <w:r w:rsidR="00712098" w:rsidRPr="00FF51F3">
        <w:rPr>
          <w:rFonts w:ascii="Arial" w:eastAsia="맑은 고딕" w:hAnsi="Arial" w:cs="Arial"/>
          <w:kern w:val="0"/>
          <w:sz w:val="20"/>
          <w:szCs w:val="20"/>
          <w:lang w:val="en-US" w:eastAsia="ko-KR"/>
          <w14:ligatures w14:val="none"/>
        </w:rPr>
        <w:t xml:space="preserve">, </w:t>
      </w:r>
      <w:r w:rsidRPr="00FF51F3">
        <w:rPr>
          <w:rFonts w:ascii="Arial" w:eastAsia="Calibri" w:hAnsi="Arial" w:cs="Arial"/>
          <w:kern w:val="0"/>
          <w:sz w:val="20"/>
          <w:szCs w:val="20"/>
          <w:lang w:val="en-US"/>
          <w14:ligatures w14:val="none"/>
        </w:rPr>
        <w:t>Kwan Hyung Cho</w:t>
      </w:r>
    </w:p>
    <w:p w14:paraId="1CE84970" w14:textId="176C1BD1" w:rsidR="00820F5B" w:rsidRPr="00C315D2" w:rsidRDefault="00820F5B" w:rsidP="00820F5B">
      <w:pPr>
        <w:spacing w:after="0" w:line="240" w:lineRule="auto"/>
        <w:rPr>
          <w:rFonts w:ascii="Arial" w:eastAsia="Calibri" w:hAnsi="Arial" w:cs="Calibri"/>
          <w:bCs/>
          <w:kern w:val="0"/>
          <w:sz w:val="20"/>
          <w:szCs w:val="20"/>
          <w14:ligatures w14:val="none"/>
        </w:rPr>
      </w:pPr>
      <w:r w:rsidRPr="00C315D2">
        <w:rPr>
          <w:rFonts w:ascii="Arial" w:eastAsia="Calibri" w:hAnsi="Arial" w:cs="Calibri"/>
          <w:bCs/>
          <w:kern w:val="0"/>
          <w:sz w:val="20"/>
          <w:szCs w:val="20"/>
          <w14:ligatures w14:val="none"/>
        </w:rPr>
        <w:t>Department</w:t>
      </w:r>
      <w:r>
        <w:rPr>
          <w:rFonts w:ascii="Arial" w:eastAsia="맑은 고딕" w:hAnsi="Arial" w:cs="Calibri" w:hint="eastAsia"/>
          <w:bCs/>
          <w:kern w:val="0"/>
          <w:sz w:val="20"/>
          <w:szCs w:val="20"/>
          <w:lang w:eastAsia="ko-KR"/>
          <w14:ligatures w14:val="none"/>
        </w:rPr>
        <w:t xml:space="preserve"> of Pharmacy</w:t>
      </w:r>
      <w:r w:rsidRPr="00C315D2">
        <w:rPr>
          <w:rFonts w:ascii="Arial" w:eastAsia="Calibri" w:hAnsi="Arial" w:cs="Calibri"/>
          <w:bCs/>
          <w:kern w:val="0"/>
          <w:sz w:val="20"/>
          <w:szCs w:val="20"/>
          <w14:ligatures w14:val="none"/>
        </w:rPr>
        <w:t xml:space="preserve">, </w:t>
      </w:r>
      <w:r>
        <w:rPr>
          <w:rFonts w:ascii="Arial" w:eastAsia="맑은 고딕" w:hAnsi="Arial" w:cs="Calibri" w:hint="eastAsia"/>
          <w:bCs/>
          <w:kern w:val="0"/>
          <w:sz w:val="20"/>
          <w:szCs w:val="20"/>
          <w:lang w:eastAsia="ko-KR"/>
          <w14:ligatures w14:val="none"/>
        </w:rPr>
        <w:t>Inje University</w:t>
      </w:r>
      <w:r w:rsidRPr="00C315D2">
        <w:rPr>
          <w:rFonts w:ascii="Arial" w:eastAsia="Calibri" w:hAnsi="Arial" w:cs="Calibri"/>
          <w:bCs/>
          <w:kern w:val="0"/>
          <w:sz w:val="20"/>
          <w:szCs w:val="20"/>
          <w14:ligatures w14:val="none"/>
        </w:rPr>
        <w:t xml:space="preserve">, </w:t>
      </w:r>
      <w:proofErr w:type="spellStart"/>
      <w:r>
        <w:rPr>
          <w:rFonts w:ascii="Arial" w:eastAsia="맑은 고딕" w:hAnsi="Arial" w:cs="Calibri" w:hint="eastAsia"/>
          <w:bCs/>
          <w:kern w:val="0"/>
          <w:sz w:val="20"/>
          <w:szCs w:val="20"/>
          <w:lang w:eastAsia="ko-KR"/>
          <w14:ligatures w14:val="none"/>
        </w:rPr>
        <w:t>Gimhae</w:t>
      </w:r>
      <w:proofErr w:type="spellEnd"/>
      <w:r w:rsidRPr="00C315D2">
        <w:rPr>
          <w:rFonts w:ascii="Arial" w:eastAsia="Calibri" w:hAnsi="Arial" w:cs="Calibri"/>
          <w:bCs/>
          <w:kern w:val="0"/>
          <w:sz w:val="20"/>
          <w:szCs w:val="20"/>
          <w14:ligatures w14:val="none"/>
        </w:rPr>
        <w:t xml:space="preserve">, </w:t>
      </w:r>
      <w:proofErr w:type="spellStart"/>
      <w:r>
        <w:rPr>
          <w:rFonts w:ascii="Arial" w:eastAsia="맑은 고딕" w:hAnsi="Arial" w:cs="Calibri" w:hint="eastAsia"/>
          <w:kern w:val="0"/>
          <w:sz w:val="20"/>
          <w:szCs w:val="20"/>
          <w:lang w:eastAsia="ko-KR"/>
          <w14:ligatures w14:val="none"/>
        </w:rPr>
        <w:t>Gyeongsangnam</w:t>
      </w:r>
      <w:proofErr w:type="spellEnd"/>
      <w:r>
        <w:rPr>
          <w:rFonts w:ascii="Arial" w:eastAsia="맑은 고딕" w:hAnsi="Arial" w:cs="Calibri" w:hint="eastAsia"/>
          <w:kern w:val="0"/>
          <w:sz w:val="20"/>
          <w:szCs w:val="20"/>
          <w:lang w:eastAsia="ko-KR"/>
          <w14:ligatures w14:val="none"/>
        </w:rPr>
        <w:t>-do</w:t>
      </w:r>
      <w:r w:rsidRPr="00C315D2">
        <w:rPr>
          <w:rFonts w:ascii="Arial" w:eastAsia="Calibri" w:hAnsi="Arial" w:cs="Calibri"/>
          <w:bCs/>
          <w:kern w:val="0"/>
          <w:sz w:val="20"/>
          <w:szCs w:val="20"/>
          <w14:ligatures w14:val="none"/>
        </w:rPr>
        <w:t xml:space="preserve">, </w:t>
      </w:r>
      <w:r>
        <w:rPr>
          <w:rFonts w:ascii="Arial" w:eastAsia="맑은 고딕" w:hAnsi="Arial" w:cs="Calibri" w:hint="eastAsia"/>
          <w:bCs/>
          <w:kern w:val="0"/>
          <w:sz w:val="20"/>
          <w:szCs w:val="20"/>
          <w:lang w:eastAsia="ko-KR"/>
          <w14:ligatures w14:val="none"/>
        </w:rPr>
        <w:t>Republic of Korea.</w:t>
      </w:r>
    </w:p>
    <w:p w14:paraId="165605D0" w14:textId="77777777" w:rsidR="00820F5B" w:rsidRPr="00C315D2" w:rsidRDefault="00820F5B" w:rsidP="00820F5B">
      <w:pPr>
        <w:spacing w:after="0" w:line="240" w:lineRule="auto"/>
        <w:rPr>
          <w:rFonts w:ascii="Arial" w:eastAsia="Calibri" w:hAnsi="Arial" w:cs="Calibri"/>
          <w:bCs/>
          <w:kern w:val="0"/>
          <w:sz w:val="20"/>
          <w:szCs w:val="20"/>
          <w14:ligatures w14:val="none"/>
        </w:rPr>
      </w:pPr>
    </w:p>
    <w:p w14:paraId="1F789C4A" w14:textId="7DA1928F" w:rsidR="004C2A40" w:rsidRPr="00C315D2" w:rsidRDefault="004C2A40" w:rsidP="004C2A40">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Pr="00C315D2">
        <w:rPr>
          <w:rFonts w:ascii="Arial" w:eastAsia="Calibri" w:hAnsi="Arial" w:cs="Calibri"/>
          <w:b/>
          <w:kern w:val="0"/>
          <w:sz w:val="20"/>
          <w:szCs w:val="20"/>
          <w14:ligatures w14:val="none"/>
        </w:rPr>
        <w:t>.</w:t>
      </w:r>
      <w:r w:rsidRPr="00C315D2">
        <w:rPr>
          <w:rFonts w:ascii="Arial" w:eastAsia="Calibri" w:hAnsi="Arial" w:cs="Calibri"/>
          <w:bCs/>
          <w:kern w:val="0"/>
          <w:sz w:val="20"/>
          <w:szCs w:val="20"/>
          <w14:ligatures w14:val="none"/>
        </w:rPr>
        <w:t xml:space="preserve"> </w:t>
      </w:r>
      <w:r w:rsidRPr="0055438C">
        <w:rPr>
          <w:rFonts w:ascii="Arial" w:eastAsia="맑은 고딕" w:hAnsi="Arial" w:cs="Calibri"/>
          <w:bCs/>
          <w:kern w:val="0"/>
          <w:sz w:val="20"/>
          <w:szCs w:val="20"/>
          <w:lang w:val="en-US" w:eastAsia="ko-KR"/>
          <w14:ligatures w14:val="none"/>
        </w:rPr>
        <w:t xml:space="preserve">Ocular drug delivery poses significant challenges due to the complex anatomy of the eye and physiological barriers such as tear drainage and </w:t>
      </w:r>
      <w:r w:rsidRPr="006A7CC2">
        <w:rPr>
          <w:rFonts w:ascii="Arial" w:eastAsia="맑은 고딕" w:hAnsi="Arial" w:cs="Calibri"/>
          <w:bCs/>
          <w:color w:val="000000" w:themeColor="text1"/>
          <w:kern w:val="0"/>
          <w:sz w:val="20"/>
          <w:szCs w:val="20"/>
          <w:lang w:val="en-US" w:eastAsia="ko-KR"/>
          <w14:ligatures w14:val="none"/>
        </w:rPr>
        <w:t>the corneal epithelial barrier. Conventional eye drops, while convenient, have low bioavailability due to rapid loss from tear production and eyelid movements, resulting in short retention times on the ocular surfac</w:t>
      </w:r>
      <w:r w:rsidR="006A7CC2" w:rsidRPr="006A7CC2">
        <w:rPr>
          <w:rFonts w:ascii="Arial" w:eastAsia="맑은 고딕" w:hAnsi="Arial" w:cs="Calibri" w:hint="eastAsia"/>
          <w:bCs/>
          <w:color w:val="000000" w:themeColor="text1"/>
          <w:kern w:val="0"/>
          <w:sz w:val="20"/>
          <w:szCs w:val="20"/>
          <w:lang w:val="en-US" w:eastAsia="ko-KR"/>
          <w14:ligatures w14:val="none"/>
        </w:rPr>
        <w:t xml:space="preserve">e. </w:t>
      </w:r>
      <w:r w:rsidR="00F97868" w:rsidRPr="006A7CC2">
        <w:rPr>
          <w:rFonts w:ascii="Arial" w:eastAsia="맑은 고딕" w:hAnsi="Arial" w:cs="Calibri"/>
          <w:bCs/>
          <w:color w:val="000000" w:themeColor="text1"/>
          <w:kern w:val="0"/>
          <w:sz w:val="20"/>
          <w:szCs w:val="20"/>
          <w:lang w:val="en-US" w:eastAsia="ko-KR"/>
          <w14:ligatures w14:val="none"/>
        </w:rPr>
        <w:t>To solve these problems, new drug delivery systems (DDS) have been developed to i</w:t>
      </w:r>
      <w:r w:rsidR="00F97868" w:rsidRPr="006A7CC2">
        <w:rPr>
          <w:rFonts w:ascii="Arial" w:eastAsia="맑은 고딕" w:hAnsi="Arial" w:cs="Calibri" w:hint="eastAsia"/>
          <w:bCs/>
          <w:color w:val="000000" w:themeColor="text1"/>
          <w:kern w:val="0"/>
          <w:sz w:val="20"/>
          <w:szCs w:val="20"/>
          <w:lang w:val="en-US" w:eastAsia="ko-KR"/>
          <w14:ligatures w14:val="none"/>
        </w:rPr>
        <w:t>ncrease</w:t>
      </w:r>
      <w:r w:rsidR="00F97868" w:rsidRPr="006A7CC2">
        <w:rPr>
          <w:rFonts w:ascii="Arial" w:eastAsia="맑은 고딕" w:hAnsi="Arial" w:cs="Calibri"/>
          <w:bCs/>
          <w:color w:val="000000" w:themeColor="text1"/>
          <w:kern w:val="0"/>
          <w:sz w:val="20"/>
          <w:szCs w:val="20"/>
          <w:lang w:val="en-US" w:eastAsia="ko-KR"/>
          <w14:ligatures w14:val="none"/>
        </w:rPr>
        <w:t xml:space="preserve"> the residence time, penetration, and bioavailability of drugs.</w:t>
      </w:r>
      <w:r w:rsidRPr="006A7CC2">
        <w:rPr>
          <w:rFonts w:ascii="Arial" w:eastAsia="맑은 고딕" w:hAnsi="Arial" w:cs="Calibri"/>
          <w:bCs/>
          <w:color w:val="000000" w:themeColor="text1"/>
          <w:kern w:val="0"/>
          <w:sz w:val="20"/>
          <w:szCs w:val="20"/>
          <w:lang w:val="en-US" w:eastAsia="ko-KR"/>
          <w14:ligatures w14:val="none"/>
        </w:rPr>
        <w:t xml:space="preserve"> </w:t>
      </w:r>
      <w:r w:rsidR="00725645" w:rsidRPr="006A7CC2">
        <w:rPr>
          <w:rFonts w:ascii="Arial" w:eastAsia="맑은 고딕" w:hAnsi="Arial" w:cs="Calibri" w:hint="eastAsia"/>
          <w:bCs/>
          <w:color w:val="000000" w:themeColor="text1"/>
          <w:kern w:val="0"/>
          <w:sz w:val="20"/>
          <w:szCs w:val="20"/>
          <w:lang w:val="en-US" w:eastAsia="ko-KR"/>
          <w14:ligatures w14:val="none"/>
        </w:rPr>
        <w:t>A</w:t>
      </w:r>
      <w:r w:rsidRPr="006A7CC2">
        <w:rPr>
          <w:rFonts w:ascii="Arial" w:eastAsia="맑은 고딕" w:hAnsi="Arial" w:cs="Calibri"/>
          <w:bCs/>
          <w:color w:val="000000" w:themeColor="text1"/>
          <w:kern w:val="0"/>
          <w:sz w:val="20"/>
          <w:szCs w:val="20"/>
          <w:lang w:val="en-US" w:eastAsia="ko-KR"/>
          <w14:ligatures w14:val="none"/>
        </w:rPr>
        <w:t xml:space="preserve">dvanced DDS </w:t>
      </w:r>
      <w:r w:rsidR="00820F5B" w:rsidRPr="006A7CC2">
        <w:rPr>
          <w:rFonts w:ascii="Arial" w:eastAsia="맑은 고딕" w:hAnsi="Arial" w:cs="Calibri"/>
          <w:bCs/>
          <w:color w:val="000000" w:themeColor="text1"/>
          <w:kern w:val="0"/>
          <w:sz w:val="20"/>
          <w:szCs w:val="20"/>
          <w:lang w:val="en-US" w:eastAsia="ko-KR"/>
          <w14:ligatures w14:val="none"/>
        </w:rPr>
        <w:t>aims</w:t>
      </w:r>
      <w:r w:rsidRPr="006A7CC2">
        <w:rPr>
          <w:rFonts w:ascii="Arial" w:eastAsia="맑은 고딕" w:hAnsi="Arial" w:cs="Calibri"/>
          <w:bCs/>
          <w:color w:val="000000" w:themeColor="text1"/>
          <w:kern w:val="0"/>
          <w:sz w:val="20"/>
          <w:szCs w:val="20"/>
          <w:lang w:val="en-US" w:eastAsia="ko-KR"/>
          <w14:ligatures w14:val="none"/>
        </w:rPr>
        <w:t xml:space="preserve"> to provide controlled and sustained drug release, target disease sites directly, reduce dosing frequency, and minimize systemic absorption </w:t>
      </w:r>
      <w:r w:rsidRPr="0055438C">
        <w:rPr>
          <w:rFonts w:ascii="Arial" w:eastAsia="맑은 고딕" w:hAnsi="Arial" w:cs="Calibri"/>
          <w:bCs/>
          <w:kern w:val="0"/>
          <w:sz w:val="20"/>
          <w:szCs w:val="20"/>
          <w:lang w:val="en-US" w:eastAsia="ko-KR"/>
          <w14:ligatures w14:val="none"/>
        </w:rPr>
        <w:t>and side effects</w:t>
      </w:r>
      <w:r w:rsidR="00F97868">
        <w:rPr>
          <w:rFonts w:ascii="Arial" w:eastAsia="맑은 고딕" w:hAnsi="Arial" w:cs="Calibri" w:hint="eastAsia"/>
          <w:bCs/>
          <w:kern w:val="0"/>
          <w:sz w:val="20"/>
          <w:szCs w:val="20"/>
          <w:lang w:val="en-US" w:eastAsia="ko-KR"/>
          <w14:ligatures w14:val="none"/>
        </w:rPr>
        <w:t>.</w:t>
      </w:r>
    </w:p>
    <w:p w14:paraId="711076CE" w14:textId="77777777" w:rsidR="004C2A40" w:rsidRPr="00C315D2" w:rsidRDefault="004C2A40" w:rsidP="004C2A40">
      <w:pPr>
        <w:spacing w:after="0" w:line="240" w:lineRule="auto"/>
        <w:jc w:val="both"/>
        <w:rPr>
          <w:rFonts w:ascii="Arial" w:eastAsia="Calibri" w:hAnsi="Arial" w:cs="Calibri"/>
          <w:b/>
          <w:kern w:val="0"/>
          <w:sz w:val="20"/>
          <w:szCs w:val="20"/>
          <w14:ligatures w14:val="none"/>
        </w:rPr>
      </w:pPr>
    </w:p>
    <w:p w14:paraId="1FAAB852" w14:textId="57652BC0" w:rsidR="004C2A40" w:rsidRPr="00AA094D" w:rsidRDefault="004C2A40" w:rsidP="004C2A40">
      <w:pPr>
        <w:spacing w:after="0" w:line="240" w:lineRule="auto"/>
        <w:jc w:val="both"/>
        <w:rPr>
          <w:rFonts w:ascii="Arial" w:eastAsia="맑은 고딕" w:hAnsi="Arial" w:cs="Calibri"/>
          <w:bCs/>
          <w:kern w:val="0"/>
          <w:sz w:val="20"/>
          <w:szCs w:val="20"/>
          <w:lang w:eastAsia="ko-KR"/>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Pr="00AC30A3">
        <w:rPr>
          <w:rFonts w:ascii="Arial" w:eastAsia="Calibri" w:hAnsi="Arial" w:cs="Calibri"/>
          <w:bCs/>
          <w:kern w:val="0"/>
          <w:sz w:val="20"/>
          <w:szCs w:val="20"/>
          <w14:ligatures w14:val="none"/>
        </w:rPr>
        <w:t xml:space="preserve">This study selected major ophthalmic products approved by the FDA from 2021 to 2024, categorized by topical application and drug-device combination. We </w:t>
      </w:r>
      <w:r>
        <w:rPr>
          <w:rFonts w:ascii="Arial" w:eastAsia="맑은 고딕" w:hAnsi="Arial" w:cs="Calibri" w:hint="eastAsia"/>
          <w:bCs/>
          <w:kern w:val="0"/>
          <w:sz w:val="20"/>
          <w:szCs w:val="20"/>
          <w:lang w:eastAsia="ko-KR"/>
          <w14:ligatures w14:val="none"/>
        </w:rPr>
        <w:t xml:space="preserve">focused on </w:t>
      </w:r>
      <w:r w:rsidRPr="00AC30A3">
        <w:rPr>
          <w:rFonts w:ascii="Arial" w:eastAsia="Calibri" w:hAnsi="Arial" w:cs="Calibri"/>
          <w:bCs/>
          <w:kern w:val="0"/>
          <w:sz w:val="20"/>
          <w:szCs w:val="20"/>
          <w14:ligatures w14:val="none"/>
        </w:rPr>
        <w:t>seven commercial products that use a variety of advanced technologies, including proprietary buffer systems, low-</w:t>
      </w:r>
      <w:r>
        <w:rPr>
          <w:rFonts w:ascii="Arial" w:eastAsia="맑은 고딕" w:hAnsi="Arial" w:cs="Calibri" w:hint="eastAsia"/>
          <w:bCs/>
          <w:kern w:val="0"/>
          <w:sz w:val="20"/>
          <w:szCs w:val="20"/>
          <w:lang w:eastAsia="ko-KR"/>
          <w14:ligatures w14:val="none"/>
        </w:rPr>
        <w:t xml:space="preserve"> viscosity gels, </w:t>
      </w:r>
      <w:r>
        <w:rPr>
          <w:rFonts w:ascii="Arial" w:eastAsia="맑은 고딕" w:hAnsi="Arial" w:cs="Calibri"/>
          <w:bCs/>
          <w:kern w:val="0"/>
          <w:sz w:val="20"/>
          <w:szCs w:val="20"/>
          <w:lang w:eastAsia="ko-KR"/>
          <w14:ligatures w14:val="none"/>
        </w:rPr>
        <w:t>surfactants (</w:t>
      </w:r>
      <w:r>
        <w:rPr>
          <w:rFonts w:ascii="Arial" w:eastAsia="맑은 고딕" w:hAnsi="Arial" w:cs="Calibri" w:hint="eastAsia"/>
          <w:bCs/>
          <w:kern w:val="0"/>
          <w:sz w:val="20"/>
          <w:szCs w:val="20"/>
          <w:lang w:eastAsia="ko-KR"/>
          <w14:ligatures w14:val="none"/>
        </w:rPr>
        <w:t>SFAs), microdose array printing, and intraocular implants.</w:t>
      </w:r>
    </w:p>
    <w:p w14:paraId="736DE273" w14:textId="77777777" w:rsidR="004C2A40" w:rsidRPr="00C315D2" w:rsidRDefault="004C2A40" w:rsidP="004C2A40">
      <w:pPr>
        <w:spacing w:after="0" w:line="240" w:lineRule="auto"/>
        <w:jc w:val="both"/>
        <w:rPr>
          <w:rFonts w:ascii="Calibri" w:eastAsia="Calibri" w:hAnsi="Calibri" w:cs="Times New Roman"/>
          <w:b/>
          <w:bCs/>
          <w:kern w:val="0"/>
          <w:lang w:val="en-GB"/>
          <w14:ligatures w14:val="none"/>
        </w:rPr>
      </w:pPr>
    </w:p>
    <w:p w14:paraId="59954C9D" w14:textId="7B5A2D7E" w:rsidR="004C2A40" w:rsidRPr="00C315D2" w:rsidRDefault="004C2A40" w:rsidP="004C2A40">
      <w:pPr>
        <w:spacing w:after="0" w:line="240" w:lineRule="auto"/>
        <w:jc w:val="both"/>
        <w:rPr>
          <w:rFonts w:ascii="Arial" w:eastAsia="Calibri" w:hAnsi="Arial" w:cs="Calibri"/>
          <w:kern w:val="0"/>
          <w:sz w:val="20"/>
          <w:szCs w:val="20"/>
          <w:lang w:val="en-US"/>
          <w14:ligatures w14:val="none"/>
        </w:rPr>
      </w:pPr>
      <w:r w:rsidRPr="2021B9E9">
        <w:rPr>
          <w:rFonts w:ascii="Arial" w:eastAsia="Calibri" w:hAnsi="Arial" w:cs="Calibri"/>
          <w:b/>
          <w:bCs/>
          <w:kern w:val="0"/>
          <w:sz w:val="20"/>
          <w:szCs w:val="20"/>
          <w14:ligatures w14:val="none"/>
        </w:rPr>
        <w:t>Results</w:t>
      </w:r>
      <w:r>
        <w:rPr>
          <w:rFonts w:ascii="맑은 고딕" w:eastAsia="맑은 고딕" w:hAnsi="맑은 고딕" w:cs="Calibri"/>
          <w:b/>
          <w:bCs/>
          <w:kern w:val="0"/>
          <w:sz w:val="20"/>
          <w:szCs w:val="20"/>
          <w:lang w:eastAsia="ko-KR"/>
          <w14:ligatures w14:val="none"/>
        </w:rPr>
        <w:t>.</w:t>
      </w:r>
      <w:r w:rsidRPr="00490C8D">
        <w:rPr>
          <w:rFonts w:ascii="Arial" w:eastAsia="Calibri" w:hAnsi="Arial" w:cs="Calibri"/>
          <w:bCs/>
          <w:kern w:val="0"/>
          <w:sz w:val="20"/>
          <w:szCs w:val="20"/>
          <w14:ligatures w14:val="none"/>
        </w:rPr>
        <w:t xml:space="preserve"> </w:t>
      </w:r>
      <w:r w:rsidR="008B0F22" w:rsidRPr="00405FE9">
        <w:rPr>
          <w:rFonts w:ascii="Arial" w:eastAsia="맑은 고딕" w:hAnsi="Arial" w:cs="Calibri"/>
          <w:bCs/>
          <w:kern w:val="0"/>
          <w:sz w:val="20"/>
          <w:szCs w:val="20"/>
          <w:lang w:val="en-US" w:eastAsia="ko-KR"/>
          <w14:ligatures w14:val="none"/>
        </w:rPr>
        <w:t>By applying advanced DDS to ophthalmology, it overcomes the unique anatomical and</w:t>
      </w:r>
      <w:r w:rsidR="00405FE9">
        <w:rPr>
          <w:rFonts w:ascii="Arial" w:eastAsia="맑은 고딕" w:hAnsi="Arial" w:cs="Calibri" w:hint="eastAsia"/>
          <w:bCs/>
          <w:kern w:val="0"/>
          <w:sz w:val="20"/>
          <w:szCs w:val="20"/>
          <w:lang w:val="en-US" w:eastAsia="ko-KR"/>
          <w14:ligatures w14:val="none"/>
        </w:rPr>
        <w:t xml:space="preserve"> </w:t>
      </w:r>
      <w:r w:rsidR="008B0F22" w:rsidRPr="00405FE9">
        <w:rPr>
          <w:rFonts w:ascii="Arial" w:eastAsia="맑은 고딕" w:hAnsi="Arial" w:cs="Calibri"/>
          <w:bCs/>
          <w:kern w:val="0"/>
          <w:sz w:val="20"/>
          <w:szCs w:val="20"/>
          <w:lang w:val="en-US" w:eastAsia="ko-KR"/>
          <w14:ligatures w14:val="none"/>
        </w:rPr>
        <w:t>physiological barriers of the eye.</w:t>
      </w:r>
      <w:r w:rsidR="008B0F22" w:rsidRPr="00405FE9">
        <w:rPr>
          <w:rFonts w:ascii="Arial" w:eastAsia="맑은 고딕" w:hAnsi="Arial" w:cs="Calibri" w:hint="eastAsia"/>
          <w:bCs/>
          <w:kern w:val="0"/>
          <w:sz w:val="20"/>
          <w:szCs w:val="20"/>
          <w:lang w:val="en-US" w:eastAsia="ko-KR"/>
          <w14:ligatures w14:val="none"/>
        </w:rPr>
        <w:t xml:space="preserve"> </w:t>
      </w:r>
      <w:r w:rsidR="00855486" w:rsidRPr="00405FE9">
        <w:rPr>
          <w:rFonts w:ascii="Arial" w:eastAsia="맑은 고딕" w:hAnsi="Arial" w:cs="Calibri"/>
          <w:bCs/>
          <w:kern w:val="0"/>
          <w:sz w:val="20"/>
          <w:szCs w:val="20"/>
          <w:lang w:val="en-US" w:eastAsia="ko-KR"/>
          <w14:ligatures w14:val="none"/>
        </w:rPr>
        <w:t xml:space="preserve">The </w:t>
      </w:r>
      <w:proofErr w:type="spellStart"/>
      <w:r w:rsidR="00855486" w:rsidRPr="00405FE9">
        <w:rPr>
          <w:rFonts w:ascii="Arial" w:eastAsia="맑은 고딕" w:hAnsi="Arial" w:cs="Calibri"/>
          <w:bCs/>
          <w:kern w:val="0"/>
          <w:sz w:val="20"/>
          <w:szCs w:val="20"/>
          <w:lang w:val="en-US" w:eastAsia="ko-KR"/>
          <w14:ligatures w14:val="none"/>
        </w:rPr>
        <w:t>pHast</w:t>
      </w:r>
      <w:proofErr w:type="spellEnd"/>
      <w:r w:rsidR="00855486" w:rsidRPr="00405FE9">
        <w:rPr>
          <w:rFonts w:ascii="Arial" w:eastAsia="맑은 고딕" w:hAnsi="Arial" w:cs="Calibri"/>
          <w:bCs/>
          <w:kern w:val="0"/>
          <w:sz w:val="20"/>
          <w:szCs w:val="20"/>
          <w:vertAlign w:val="superscript"/>
          <w:lang w:val="en-US" w:eastAsia="ko-KR"/>
          <w14:ligatures w14:val="none"/>
        </w:rPr>
        <w:t>™</w:t>
      </w:r>
      <w:r w:rsidR="00855486" w:rsidRPr="00405FE9">
        <w:rPr>
          <w:rFonts w:ascii="Arial" w:eastAsia="맑은 고딕" w:hAnsi="Arial" w:cs="Calibri"/>
          <w:bCs/>
          <w:kern w:val="0"/>
          <w:sz w:val="20"/>
          <w:szCs w:val="20"/>
          <w:lang w:val="en-US" w:eastAsia="ko-KR"/>
          <w14:ligatures w14:val="none"/>
        </w:rPr>
        <w:t xml:space="preserve"> system allows rapid pH adaptation upon administration, increasing the limited ocular bioavailability of pilocarpine (1-3%) to high levels.</w:t>
      </w:r>
      <w:r w:rsidR="00855486" w:rsidRPr="00405FE9">
        <w:rPr>
          <w:rFonts w:ascii="Arial" w:eastAsia="맑은 고딕" w:hAnsi="Arial" w:cs="Calibri" w:hint="eastAsia"/>
          <w:bCs/>
          <w:kern w:val="0"/>
          <w:sz w:val="20"/>
          <w:szCs w:val="20"/>
          <w:lang w:val="en-US" w:eastAsia="ko-KR"/>
          <w14:ligatures w14:val="none"/>
        </w:rPr>
        <w:t xml:space="preserve"> </w:t>
      </w:r>
      <w:r w:rsidRPr="00405FE9">
        <w:rPr>
          <w:rFonts w:ascii="Arial" w:eastAsia="맑은 고딕" w:hAnsi="Arial" w:cs="Calibri"/>
          <w:bCs/>
          <w:kern w:val="0"/>
          <w:sz w:val="20"/>
          <w:szCs w:val="20"/>
          <w:lang w:val="en-US" w:eastAsia="ko-KR"/>
          <w14:ligatures w14:val="none"/>
        </w:rPr>
        <w:t xml:space="preserve">The </w:t>
      </w:r>
      <w:proofErr w:type="spellStart"/>
      <w:r w:rsidRPr="00405FE9">
        <w:rPr>
          <w:rFonts w:ascii="Arial" w:eastAsia="맑은 고딕" w:hAnsi="Arial" w:cs="Calibri"/>
          <w:bCs/>
          <w:kern w:val="0"/>
          <w:sz w:val="20"/>
          <w:szCs w:val="20"/>
          <w:lang w:val="en-US" w:eastAsia="ko-KR"/>
          <w14:ligatures w14:val="none"/>
        </w:rPr>
        <w:t>iDose</w:t>
      </w:r>
      <w:proofErr w:type="spellEnd"/>
      <w:r w:rsidRPr="00405FE9">
        <w:rPr>
          <w:rFonts w:ascii="Arial" w:eastAsia="맑은 고딕" w:hAnsi="Arial" w:cs="Calibri"/>
          <w:bCs/>
          <w:kern w:val="0"/>
          <w:sz w:val="20"/>
          <w:szCs w:val="20"/>
          <w:lang w:val="en-US" w:eastAsia="ko-KR"/>
          <w14:ligatures w14:val="none"/>
        </w:rPr>
        <w:t xml:space="preserve"> TR</w:t>
      </w:r>
      <w:r w:rsidRPr="003D3521">
        <w:rPr>
          <w:rFonts w:ascii="Arial" w:eastAsia="맑은 고딕" w:hAnsi="Arial" w:cs="Calibri"/>
          <w:bCs/>
          <w:kern w:val="0"/>
          <w:sz w:val="20"/>
          <w:szCs w:val="20"/>
          <w:vertAlign w:val="superscript"/>
          <w:lang w:val="en-US" w:eastAsia="ko-KR"/>
          <w14:ligatures w14:val="none"/>
        </w:rPr>
        <w:t>®</w:t>
      </w:r>
      <w:r w:rsidRPr="00405FE9">
        <w:rPr>
          <w:rFonts w:ascii="Arial" w:eastAsia="맑은 고딕" w:hAnsi="Arial" w:cs="Calibri"/>
          <w:bCs/>
          <w:kern w:val="0"/>
          <w:sz w:val="20"/>
          <w:szCs w:val="20"/>
          <w:lang w:val="en-US" w:eastAsia="ko-KR"/>
          <w14:ligatures w14:val="none"/>
        </w:rPr>
        <w:t xml:space="preserve"> implant sustained intraocular delivery of </w:t>
      </w:r>
      <w:proofErr w:type="spellStart"/>
      <w:r w:rsidRPr="00405FE9">
        <w:rPr>
          <w:rFonts w:ascii="Arial" w:eastAsia="맑은 고딕" w:hAnsi="Arial" w:cs="Calibri"/>
          <w:bCs/>
          <w:kern w:val="0"/>
          <w:sz w:val="20"/>
          <w:szCs w:val="20"/>
          <w:lang w:val="en-US" w:eastAsia="ko-KR"/>
          <w14:ligatures w14:val="none"/>
        </w:rPr>
        <w:t>travoprost</w:t>
      </w:r>
      <w:proofErr w:type="spellEnd"/>
      <w:r w:rsidRPr="00405FE9">
        <w:rPr>
          <w:rFonts w:ascii="Arial" w:eastAsia="맑은 고딕" w:hAnsi="Arial" w:cs="Calibri"/>
          <w:bCs/>
          <w:kern w:val="0"/>
          <w:sz w:val="20"/>
          <w:szCs w:val="20"/>
          <w:lang w:val="en-US" w:eastAsia="ko-KR"/>
          <w14:ligatures w14:val="none"/>
        </w:rPr>
        <w:t xml:space="preserve"> for up to 3 years, reducing intraocular pressure without daily drops. Other innovations—such as low-viscosity gels, microdose array printing, SFA-based tear stabilization, </w:t>
      </w:r>
      <w:proofErr w:type="spellStart"/>
      <w:r w:rsidRPr="00405FE9">
        <w:rPr>
          <w:rFonts w:ascii="Arial" w:eastAsia="맑은 고딕" w:hAnsi="Arial" w:cs="Calibri"/>
          <w:bCs/>
          <w:kern w:val="0"/>
          <w:sz w:val="20"/>
          <w:szCs w:val="20"/>
          <w:lang w:val="en-US" w:eastAsia="ko-KR"/>
          <w14:ligatures w14:val="none"/>
        </w:rPr>
        <w:t>nanomilling</w:t>
      </w:r>
      <w:proofErr w:type="spellEnd"/>
      <w:r w:rsidRPr="00405FE9">
        <w:rPr>
          <w:rFonts w:ascii="Arial" w:eastAsia="맑은 고딕" w:hAnsi="Arial" w:cs="Calibri"/>
          <w:bCs/>
          <w:kern w:val="0"/>
          <w:sz w:val="20"/>
          <w:szCs w:val="20"/>
          <w:lang w:val="en-US" w:eastAsia="ko-KR"/>
          <w14:ligatures w14:val="none"/>
        </w:rPr>
        <w:t>, and water-free formulations—further enhanced drug penetration, minimized visual disturbance, and improved</w:t>
      </w:r>
      <w:r w:rsidRPr="00490C8D">
        <w:rPr>
          <w:rFonts w:ascii="Arial" w:eastAsia="Calibri" w:hAnsi="Arial" w:cs="Calibri"/>
          <w:bCs/>
          <w:kern w:val="0"/>
          <w:sz w:val="20"/>
          <w:szCs w:val="20"/>
          <w14:ligatures w14:val="none"/>
        </w:rPr>
        <w:t xml:space="preserve"> formulation stability. These advances collectively enhance bioavailability, targeted delivery, and sustained release, improving therapeutic outcomes and patient compliance</w:t>
      </w:r>
      <w:r w:rsidRPr="2021B9E9">
        <w:rPr>
          <w:rFonts w:ascii="Arial" w:eastAsia="Calibri" w:hAnsi="Arial" w:cs="Calibri"/>
          <w:kern w:val="0"/>
          <w:sz w:val="20"/>
          <w:szCs w:val="20"/>
          <w:lang w:val="en-US"/>
          <w14:ligatures w14:val="none"/>
        </w:rPr>
        <w:t>.</w:t>
      </w:r>
    </w:p>
    <w:p w14:paraId="274EB056" w14:textId="77777777" w:rsidR="00AA094D" w:rsidRPr="004C2A40" w:rsidRDefault="00AA094D" w:rsidP="00AA094D">
      <w:pPr>
        <w:spacing w:after="0" w:line="240" w:lineRule="auto"/>
        <w:jc w:val="both"/>
        <w:rPr>
          <w:rFonts w:ascii="Arial" w:eastAsia="맑은 고딕" w:hAnsi="Arial" w:cs="Calibri"/>
          <w:bCs/>
          <w:kern w:val="0"/>
          <w:sz w:val="20"/>
          <w:szCs w:val="20"/>
          <w:lang w:val="en-US" w:eastAsia="ko-KR"/>
          <w14:ligatures w14:val="none"/>
        </w:rPr>
      </w:pPr>
    </w:p>
    <w:p w14:paraId="09C2CC78" w14:textId="1C0F35B2" w:rsidR="00AA094D" w:rsidRDefault="00AA094D" w:rsidP="00AA094D">
      <w:pPr>
        <w:spacing w:after="0" w:line="240" w:lineRule="auto"/>
        <w:jc w:val="both"/>
        <w:rPr>
          <w:rFonts w:ascii="Arial" w:eastAsia="맑은 고딕" w:hAnsi="Arial" w:cs="Calibri"/>
          <w:bCs/>
          <w:kern w:val="0"/>
          <w:sz w:val="20"/>
          <w:szCs w:val="20"/>
          <w:lang w:eastAsia="ko-KR"/>
          <w14:ligatures w14:val="none"/>
        </w:rPr>
      </w:pPr>
      <w:r>
        <w:rPr>
          <w:rFonts w:ascii="Arial" w:eastAsia="Calibri" w:hAnsi="Arial" w:cs="Calibri"/>
          <w:b/>
          <w:kern w:val="0"/>
          <w:sz w:val="20"/>
          <w:szCs w:val="20"/>
          <w14:ligatures w14:val="none"/>
        </w:rPr>
        <w:t>Conclusion/</w:t>
      </w:r>
      <w:r w:rsidRPr="00C315D2">
        <w:rPr>
          <w:rFonts w:ascii="Arial" w:eastAsia="Calibri" w:hAnsi="Arial" w:cs="Calibri"/>
          <w:b/>
          <w:kern w:val="0"/>
          <w:sz w:val="20"/>
          <w:szCs w:val="20"/>
          <w14:ligatures w14:val="none"/>
        </w:rPr>
        <w:t>Discussion.</w:t>
      </w:r>
      <w:r w:rsidRPr="00C315D2">
        <w:rPr>
          <w:rFonts w:ascii="Arial" w:eastAsia="Calibri" w:hAnsi="Arial" w:cs="Calibri"/>
          <w:bCs/>
          <w:kern w:val="0"/>
          <w:sz w:val="20"/>
          <w:szCs w:val="20"/>
          <w14:ligatures w14:val="none"/>
        </w:rPr>
        <w:t xml:space="preserve"> </w:t>
      </w:r>
      <w:r w:rsidR="006A7CC2" w:rsidRPr="006A7CC2">
        <w:rPr>
          <w:rFonts w:ascii="Arial" w:eastAsia="Calibri" w:hAnsi="Arial" w:cs="Calibri"/>
          <w:bCs/>
          <w:kern w:val="0"/>
          <w:sz w:val="20"/>
          <w:szCs w:val="20"/>
          <w14:ligatures w14:val="none"/>
        </w:rPr>
        <w:t>Recent developments in DDS have introduced concrete technologies that enhance drug delivery to the eye, leading to</w:t>
      </w:r>
      <w:r w:rsidR="00E6676E">
        <w:rPr>
          <w:rFonts w:ascii="Arial" w:eastAsia="맑은 고딕" w:hAnsi="Arial" w:cs="Calibri" w:hint="eastAsia"/>
          <w:bCs/>
          <w:kern w:val="0"/>
          <w:sz w:val="20"/>
          <w:szCs w:val="20"/>
          <w:lang w:eastAsia="ko-KR"/>
          <w14:ligatures w14:val="none"/>
        </w:rPr>
        <w:t xml:space="preserve"> </w:t>
      </w:r>
      <w:r w:rsidR="006A7CC2" w:rsidRPr="006A7CC2">
        <w:rPr>
          <w:rFonts w:ascii="Arial" w:eastAsia="Calibri" w:hAnsi="Arial" w:cs="Calibri"/>
          <w:bCs/>
          <w:kern w:val="0"/>
          <w:sz w:val="20"/>
          <w:szCs w:val="20"/>
          <w14:ligatures w14:val="none"/>
        </w:rPr>
        <w:t>effective treatment of ocular diseases.</w:t>
      </w:r>
      <w:r w:rsidR="006A7CC2">
        <w:rPr>
          <w:rFonts w:hint="eastAsia"/>
          <w:lang w:eastAsia="ko-KR"/>
        </w:rPr>
        <w:t xml:space="preserve"> </w:t>
      </w:r>
      <w:r w:rsidR="006A7CC2" w:rsidRPr="006A7CC2">
        <w:rPr>
          <w:rFonts w:ascii="Arial" w:eastAsia="Calibri" w:hAnsi="Arial" w:cs="Calibri"/>
          <w:bCs/>
          <w:kern w:val="0"/>
          <w:sz w:val="20"/>
          <w:szCs w:val="20"/>
          <w14:ligatures w14:val="none"/>
        </w:rPr>
        <w:t>Ongoing development in DDS is expected to lead to new therapies that can improve the effectiveness and convenience of eye care.</w:t>
      </w:r>
    </w:p>
    <w:p w14:paraId="2A646DF2" w14:textId="77777777" w:rsidR="004C2A40" w:rsidRPr="0053319E" w:rsidRDefault="004C2A40" w:rsidP="00AA094D">
      <w:pPr>
        <w:spacing w:after="0" w:line="240" w:lineRule="auto"/>
        <w:jc w:val="both"/>
        <w:rPr>
          <w:rFonts w:ascii="Arial" w:eastAsia="맑은 고딕" w:hAnsi="Arial" w:cs="Calibri"/>
          <w:b/>
          <w:kern w:val="0"/>
          <w:sz w:val="20"/>
          <w:szCs w:val="20"/>
          <w:lang w:eastAsia="ko-KR"/>
          <w14:ligatures w14:val="none"/>
        </w:rPr>
      </w:pPr>
    </w:p>
    <w:p w14:paraId="3FC95BED" w14:textId="77777777" w:rsidR="0053319E" w:rsidRDefault="0053319E" w:rsidP="0053319E">
      <w:pPr>
        <w:spacing w:after="0" w:line="240" w:lineRule="auto"/>
        <w:jc w:val="both"/>
        <w:rPr>
          <w:rFonts w:ascii="Arial" w:eastAsia="맑은 고딕" w:hAnsi="Arial" w:cs="Calibri"/>
          <w:bCs/>
          <w:kern w:val="0"/>
          <w:sz w:val="20"/>
          <w:szCs w:val="20"/>
          <w:lang w:eastAsia="ko-KR"/>
          <w14:ligatures w14:val="none"/>
        </w:rPr>
      </w:pPr>
      <w:r w:rsidRPr="00B14481">
        <w:rPr>
          <w:rFonts w:ascii="Arial" w:eastAsia="맑은 고딕" w:hAnsi="Arial" w:cs="Calibri"/>
          <w:b/>
          <w:kern w:val="0"/>
          <w:sz w:val="20"/>
          <w:szCs w:val="20"/>
          <w:lang w:eastAsia="ko-KR"/>
          <w14:ligatures w14:val="none"/>
        </w:rPr>
        <w:t>Acknowledgements</w:t>
      </w:r>
      <w:r>
        <w:rPr>
          <w:rFonts w:ascii="Arial" w:eastAsia="맑은 고딕" w:hAnsi="Arial" w:cs="Calibri" w:hint="eastAsia"/>
          <w:bCs/>
          <w:kern w:val="0"/>
          <w:sz w:val="20"/>
          <w:szCs w:val="20"/>
          <w:lang w:eastAsia="ko-KR"/>
          <w14:ligatures w14:val="none"/>
        </w:rPr>
        <w:t>: T</w:t>
      </w:r>
      <w:r w:rsidRPr="00661C86">
        <w:rPr>
          <w:rFonts w:ascii="Arial" w:eastAsia="맑은 고딕" w:hAnsi="Arial" w:cs="Calibri"/>
          <w:bCs/>
          <w:kern w:val="0"/>
          <w:sz w:val="20"/>
          <w:szCs w:val="20"/>
          <w:lang w:eastAsia="ko-KR"/>
          <w14:ligatures w14:val="none"/>
        </w:rPr>
        <w:t>his research was supported by the Basic Science Research Program through the National Research Foundation of Korea (NRF) funded by the Ministry of Science, ICT &amp; Future Planning (Grant number: NRF-2022R1A2C1003070).</w:t>
      </w:r>
    </w:p>
    <w:p w14:paraId="09164C6E" w14:textId="77777777" w:rsidR="0053319E" w:rsidRDefault="0053319E" w:rsidP="004C2A40">
      <w:pPr>
        <w:spacing w:after="0" w:line="240" w:lineRule="auto"/>
        <w:jc w:val="both"/>
        <w:rPr>
          <w:rFonts w:ascii="Arial" w:eastAsia="맑은 고딕" w:hAnsi="Arial" w:cs="Calibri"/>
          <w:b/>
          <w:kern w:val="0"/>
          <w:sz w:val="20"/>
          <w:szCs w:val="20"/>
          <w:lang w:eastAsia="ko-KR"/>
          <w14:ligatures w14:val="none"/>
        </w:rPr>
      </w:pPr>
    </w:p>
    <w:p w14:paraId="5445F7FF" w14:textId="5CCEEAE5" w:rsidR="004C2A40" w:rsidRPr="004C2A40" w:rsidRDefault="004C2A40" w:rsidP="004C2A40">
      <w:pPr>
        <w:spacing w:after="0" w:line="240" w:lineRule="auto"/>
        <w:jc w:val="both"/>
        <w:rPr>
          <w:rFonts w:ascii="Arial" w:eastAsia="맑은 고딕" w:hAnsi="Arial" w:cs="Calibri"/>
          <w:bCs/>
          <w:kern w:val="0"/>
          <w:sz w:val="20"/>
          <w:szCs w:val="20"/>
          <w:lang w:val="en-US" w:eastAsia="ko-KR"/>
          <w14:ligatures w14:val="none"/>
        </w:rPr>
      </w:pPr>
      <w:r w:rsidRPr="00C315D2">
        <w:rPr>
          <w:rFonts w:ascii="Arial" w:eastAsia="Calibri" w:hAnsi="Arial" w:cs="Calibri"/>
          <w:b/>
          <w:kern w:val="0"/>
          <w:sz w:val="20"/>
          <w:szCs w:val="20"/>
          <w14:ligatures w14:val="none"/>
        </w:rPr>
        <w:t>References</w:t>
      </w:r>
    </w:p>
    <w:p w14:paraId="58E2D828" w14:textId="3A40A019" w:rsidR="00A74DFE" w:rsidRDefault="004C2A40" w:rsidP="004C2A40">
      <w:pPr>
        <w:spacing w:after="0" w:line="240" w:lineRule="auto"/>
        <w:jc w:val="both"/>
        <w:rPr>
          <w:rFonts w:ascii="Arial" w:eastAsia="맑은 고딕" w:hAnsi="Arial" w:cs="Calibri"/>
          <w:bCs/>
          <w:kern w:val="0"/>
          <w:sz w:val="20"/>
          <w:szCs w:val="20"/>
          <w:lang w:val="en-US" w:eastAsia="ko-KR"/>
          <w14:ligatures w14:val="none"/>
        </w:rPr>
      </w:pPr>
      <w:r w:rsidRPr="00C315D2">
        <w:rPr>
          <w:rFonts w:ascii="Arial" w:eastAsia="Calibri" w:hAnsi="Arial" w:cs="Calibri"/>
          <w:bCs/>
          <w:kern w:val="0"/>
          <w:sz w:val="20"/>
          <w:szCs w:val="20"/>
          <w:lang w:val="en-US"/>
          <w14:ligatures w14:val="none"/>
        </w:rPr>
        <w:t xml:space="preserve">(1) </w:t>
      </w:r>
      <w:r w:rsidR="00A74DFE" w:rsidRPr="00A74DFE">
        <w:rPr>
          <w:rFonts w:ascii="Arial" w:eastAsia="Calibri" w:hAnsi="Arial" w:cs="Calibri"/>
          <w:bCs/>
          <w:kern w:val="0"/>
          <w:sz w:val="20"/>
          <w:szCs w:val="20"/>
          <w:lang w:val="en-US"/>
          <w14:ligatures w14:val="none"/>
        </w:rPr>
        <w:t>Torkashvand, A.</w:t>
      </w:r>
      <w:r w:rsidR="00A74DFE">
        <w:rPr>
          <w:rFonts w:ascii="Arial" w:eastAsia="맑은 고딕" w:hAnsi="Arial" w:cs="Calibri" w:hint="eastAsia"/>
          <w:bCs/>
          <w:kern w:val="0"/>
          <w:sz w:val="20"/>
          <w:szCs w:val="20"/>
          <w:lang w:val="en-US" w:eastAsia="ko-KR"/>
          <w14:ligatures w14:val="none"/>
        </w:rPr>
        <w:t xml:space="preserve"> et al (2024) </w:t>
      </w:r>
      <w:r w:rsidR="00A74DFE" w:rsidRPr="00A74DFE">
        <w:rPr>
          <w:rFonts w:ascii="Arial" w:eastAsia="맑은 고딕" w:hAnsi="Arial" w:cs="Calibri"/>
          <w:bCs/>
          <w:kern w:val="0"/>
          <w:sz w:val="20"/>
          <w:szCs w:val="20"/>
          <w:lang w:val="en-US" w:eastAsia="ko-KR"/>
          <w14:ligatures w14:val="none"/>
        </w:rPr>
        <w:t>Survey of Ophthalmology</w:t>
      </w:r>
      <w:r w:rsidR="00A74DFE">
        <w:rPr>
          <w:rFonts w:ascii="Arial" w:eastAsia="맑은 고딕" w:hAnsi="Arial" w:cs="Calibri" w:hint="eastAsia"/>
          <w:bCs/>
          <w:kern w:val="0"/>
          <w:sz w:val="20"/>
          <w:szCs w:val="20"/>
          <w:lang w:val="en-US" w:eastAsia="ko-KR"/>
          <w14:ligatures w14:val="none"/>
        </w:rPr>
        <w:t xml:space="preserve"> 69(6):967-983</w:t>
      </w:r>
    </w:p>
    <w:p w14:paraId="290C347A" w14:textId="44D986A0" w:rsidR="004C2A40" w:rsidRPr="004C2A40" w:rsidRDefault="004C2A40" w:rsidP="004C2A40">
      <w:pPr>
        <w:jc w:val="both"/>
        <w:rPr>
          <w:rFonts w:ascii="Arial" w:eastAsia="맑은 고딕" w:hAnsi="Arial" w:cs="Calibri"/>
          <w:b/>
          <w:kern w:val="0"/>
          <w:sz w:val="20"/>
          <w:szCs w:val="20"/>
          <w:lang w:val="en-US" w:eastAsia="ko-KR"/>
          <w14:ligatures w14:val="none"/>
        </w:rPr>
      </w:pPr>
      <w:r w:rsidRPr="00C315D2">
        <w:rPr>
          <w:rFonts w:ascii="Arial" w:eastAsia="Calibri" w:hAnsi="Arial" w:cs="Calibri"/>
          <w:bCs/>
          <w:kern w:val="0"/>
          <w:sz w:val="20"/>
          <w:szCs w:val="20"/>
          <w:lang w:val="en-US"/>
          <w14:ligatures w14:val="none"/>
        </w:rPr>
        <w:t xml:space="preserve">(2) </w:t>
      </w:r>
      <w:r w:rsidRPr="002A106F">
        <w:rPr>
          <w:rFonts w:ascii="Arial" w:eastAsia="맑은 고딕" w:hAnsi="Arial" w:cs="Calibri"/>
          <w:bCs/>
          <w:kern w:val="0"/>
          <w:sz w:val="20"/>
          <w:szCs w:val="20"/>
          <w:lang w:eastAsia="ko-KR"/>
          <w14:ligatures w14:val="none"/>
        </w:rPr>
        <w:t>Giri, B.</w:t>
      </w:r>
      <w:r w:rsidR="005221F8">
        <w:rPr>
          <w:rFonts w:ascii="Arial" w:eastAsia="맑은 고딕" w:hAnsi="Arial" w:cs="Calibri" w:hint="eastAsia"/>
          <w:bCs/>
          <w:kern w:val="0"/>
          <w:sz w:val="20"/>
          <w:szCs w:val="20"/>
          <w:lang w:eastAsia="ko-KR"/>
          <w14:ligatures w14:val="none"/>
        </w:rPr>
        <w:t xml:space="preserve"> et al (2024)</w:t>
      </w:r>
      <w:r>
        <w:rPr>
          <w:rFonts w:ascii="Arial" w:eastAsia="맑은 고딕" w:hAnsi="Arial" w:cs="Calibri" w:hint="eastAsia"/>
          <w:bCs/>
          <w:kern w:val="0"/>
          <w:sz w:val="20"/>
          <w:szCs w:val="20"/>
          <w:lang w:eastAsia="ko-KR"/>
          <w14:ligatures w14:val="none"/>
        </w:rPr>
        <w:t xml:space="preserve"> </w:t>
      </w:r>
      <w:r w:rsidRPr="002A106F">
        <w:rPr>
          <w:rFonts w:ascii="Arial" w:eastAsia="맑은 고딕" w:hAnsi="Arial" w:cs="Calibri"/>
          <w:bCs/>
          <w:kern w:val="0"/>
          <w:sz w:val="20"/>
          <w:szCs w:val="20"/>
          <w:lang w:eastAsia="ko-KR"/>
          <w14:ligatures w14:val="none"/>
        </w:rPr>
        <w:t>Pharmaceutics</w:t>
      </w:r>
      <w:r w:rsidR="005221F8">
        <w:rPr>
          <w:rFonts w:ascii="Arial" w:eastAsia="맑은 고딕" w:hAnsi="Arial" w:cs="Calibri" w:hint="eastAsia"/>
          <w:bCs/>
          <w:kern w:val="0"/>
          <w:sz w:val="20"/>
          <w:szCs w:val="20"/>
          <w:lang w:eastAsia="ko-KR"/>
          <w14:ligatures w14:val="none"/>
        </w:rPr>
        <w:t xml:space="preserve"> </w:t>
      </w:r>
      <w:r w:rsidRPr="002A106F">
        <w:rPr>
          <w:rFonts w:ascii="Arial" w:eastAsia="맑은 고딕" w:hAnsi="Arial" w:cs="Calibri"/>
          <w:bCs/>
          <w:kern w:val="0"/>
          <w:sz w:val="20"/>
          <w:szCs w:val="20"/>
          <w:lang w:eastAsia="ko-KR"/>
          <w14:ligatures w14:val="none"/>
        </w:rPr>
        <w:t>16</w:t>
      </w:r>
      <w:r w:rsidR="005221F8">
        <w:rPr>
          <w:rFonts w:ascii="Arial" w:eastAsia="맑은 고딕" w:hAnsi="Arial" w:cs="Calibri" w:hint="eastAsia"/>
          <w:bCs/>
          <w:kern w:val="0"/>
          <w:sz w:val="20"/>
          <w:szCs w:val="20"/>
          <w:lang w:eastAsia="ko-KR"/>
          <w14:ligatures w14:val="none"/>
        </w:rPr>
        <w:t>(10)</w:t>
      </w:r>
      <w:r>
        <w:rPr>
          <w:rFonts w:ascii="Arial" w:eastAsia="맑은 고딕" w:hAnsi="Arial" w:cs="Calibri" w:hint="eastAsia"/>
          <w:bCs/>
          <w:kern w:val="0"/>
          <w:sz w:val="20"/>
          <w:szCs w:val="20"/>
          <w:lang w:eastAsia="ko-KR"/>
          <w14:ligatures w14:val="none"/>
        </w:rPr>
        <w:t>:</w:t>
      </w:r>
      <w:r w:rsidRPr="002A106F">
        <w:rPr>
          <w:rFonts w:ascii="Arial" w:eastAsia="맑은 고딕" w:hAnsi="Arial" w:cs="Calibri"/>
          <w:bCs/>
          <w:kern w:val="0"/>
          <w:sz w:val="20"/>
          <w:szCs w:val="20"/>
          <w:lang w:eastAsia="ko-KR"/>
          <w14:ligatures w14:val="none"/>
        </w:rPr>
        <w:t>1325</w:t>
      </w:r>
    </w:p>
    <w:p w14:paraId="0A6B81BA" w14:textId="78E4496D" w:rsidR="0011121C" w:rsidRPr="004C2A40" w:rsidRDefault="0011121C" w:rsidP="004C2A40">
      <w:pPr>
        <w:rPr>
          <w:rFonts w:ascii="Arial" w:eastAsia="맑은 고딕" w:hAnsi="Arial" w:cs="Calibri"/>
          <w:bCs/>
          <w:kern w:val="0"/>
          <w:sz w:val="20"/>
          <w:szCs w:val="20"/>
          <w:lang w:val="en-US" w:eastAsia="ko-KR"/>
          <w14:ligatures w14:val="none"/>
        </w:rPr>
      </w:pPr>
    </w:p>
    <w:sectPr w:rsidR="0011121C" w:rsidRPr="004C2A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43ACF" w14:textId="77777777" w:rsidR="008E2EF5" w:rsidRDefault="008E2EF5" w:rsidP="00EE524F">
      <w:pPr>
        <w:spacing w:after="0" w:line="240" w:lineRule="auto"/>
      </w:pPr>
      <w:r>
        <w:separator/>
      </w:r>
    </w:p>
  </w:endnote>
  <w:endnote w:type="continuationSeparator" w:id="0">
    <w:p w14:paraId="3466B5E6" w14:textId="77777777" w:rsidR="008E2EF5" w:rsidRDefault="008E2EF5" w:rsidP="00EE5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3AC01" w14:textId="77777777" w:rsidR="008E2EF5" w:rsidRDefault="008E2EF5" w:rsidP="00EE524F">
      <w:pPr>
        <w:spacing w:after="0" w:line="240" w:lineRule="auto"/>
      </w:pPr>
      <w:r>
        <w:separator/>
      </w:r>
    </w:p>
  </w:footnote>
  <w:footnote w:type="continuationSeparator" w:id="0">
    <w:p w14:paraId="41251B93" w14:textId="77777777" w:rsidR="008E2EF5" w:rsidRDefault="008E2EF5" w:rsidP="00EE52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46A50"/>
    <w:rsid w:val="00084175"/>
    <w:rsid w:val="000C547C"/>
    <w:rsid w:val="00107368"/>
    <w:rsid w:val="0011121C"/>
    <w:rsid w:val="00113BB7"/>
    <w:rsid w:val="001C31B5"/>
    <w:rsid w:val="001E61FF"/>
    <w:rsid w:val="002017E6"/>
    <w:rsid w:val="00207323"/>
    <w:rsid w:val="0021136E"/>
    <w:rsid w:val="00231CBB"/>
    <w:rsid w:val="00241738"/>
    <w:rsid w:val="00244B12"/>
    <w:rsid w:val="002527F2"/>
    <w:rsid w:val="0025485A"/>
    <w:rsid w:val="00272AFC"/>
    <w:rsid w:val="00294059"/>
    <w:rsid w:val="002A106F"/>
    <w:rsid w:val="00313E26"/>
    <w:rsid w:val="003206E4"/>
    <w:rsid w:val="00337D80"/>
    <w:rsid w:val="003A6D5C"/>
    <w:rsid w:val="003D3521"/>
    <w:rsid w:val="003F480C"/>
    <w:rsid w:val="00405FE9"/>
    <w:rsid w:val="00443A66"/>
    <w:rsid w:val="00490C8D"/>
    <w:rsid w:val="004A2788"/>
    <w:rsid w:val="004A51B6"/>
    <w:rsid w:val="004C2A40"/>
    <w:rsid w:val="004D452D"/>
    <w:rsid w:val="00510CF8"/>
    <w:rsid w:val="005221F8"/>
    <w:rsid w:val="0053319E"/>
    <w:rsid w:val="00545C8E"/>
    <w:rsid w:val="0055438C"/>
    <w:rsid w:val="00556AB6"/>
    <w:rsid w:val="005745F6"/>
    <w:rsid w:val="00575A29"/>
    <w:rsid w:val="005B6536"/>
    <w:rsid w:val="006005E6"/>
    <w:rsid w:val="00601754"/>
    <w:rsid w:val="00624F56"/>
    <w:rsid w:val="00652467"/>
    <w:rsid w:val="00653DCF"/>
    <w:rsid w:val="00682293"/>
    <w:rsid w:val="006A34BE"/>
    <w:rsid w:val="006A7CC2"/>
    <w:rsid w:val="006F3F1C"/>
    <w:rsid w:val="00712098"/>
    <w:rsid w:val="007141F2"/>
    <w:rsid w:val="00725645"/>
    <w:rsid w:val="0075247E"/>
    <w:rsid w:val="007561D8"/>
    <w:rsid w:val="00795378"/>
    <w:rsid w:val="00796206"/>
    <w:rsid w:val="007A7BEE"/>
    <w:rsid w:val="007C367E"/>
    <w:rsid w:val="007F23B9"/>
    <w:rsid w:val="008071C5"/>
    <w:rsid w:val="008126F5"/>
    <w:rsid w:val="00820AB6"/>
    <w:rsid w:val="00820F5B"/>
    <w:rsid w:val="00855486"/>
    <w:rsid w:val="00874164"/>
    <w:rsid w:val="00877B06"/>
    <w:rsid w:val="008A4064"/>
    <w:rsid w:val="008A416D"/>
    <w:rsid w:val="008B0F22"/>
    <w:rsid w:val="008C6F32"/>
    <w:rsid w:val="008E2EF5"/>
    <w:rsid w:val="00906D34"/>
    <w:rsid w:val="00933DC9"/>
    <w:rsid w:val="00936D4C"/>
    <w:rsid w:val="009523F9"/>
    <w:rsid w:val="00955B45"/>
    <w:rsid w:val="009650DF"/>
    <w:rsid w:val="009B1CBB"/>
    <w:rsid w:val="009B33EC"/>
    <w:rsid w:val="009B57CC"/>
    <w:rsid w:val="009D414F"/>
    <w:rsid w:val="00A0516D"/>
    <w:rsid w:val="00A12F77"/>
    <w:rsid w:val="00A22DC4"/>
    <w:rsid w:val="00A55E85"/>
    <w:rsid w:val="00A6487C"/>
    <w:rsid w:val="00A66721"/>
    <w:rsid w:val="00A74DFE"/>
    <w:rsid w:val="00A95BDC"/>
    <w:rsid w:val="00AA094D"/>
    <w:rsid w:val="00AA39DE"/>
    <w:rsid w:val="00AC30A3"/>
    <w:rsid w:val="00AD2FCC"/>
    <w:rsid w:val="00B4721D"/>
    <w:rsid w:val="00B81070"/>
    <w:rsid w:val="00B8473A"/>
    <w:rsid w:val="00BE2AA3"/>
    <w:rsid w:val="00C21815"/>
    <w:rsid w:val="00C3036C"/>
    <w:rsid w:val="00C315D2"/>
    <w:rsid w:val="00C353D8"/>
    <w:rsid w:val="00C5188A"/>
    <w:rsid w:val="00CA50D5"/>
    <w:rsid w:val="00CF5A91"/>
    <w:rsid w:val="00D02BB1"/>
    <w:rsid w:val="00D45A74"/>
    <w:rsid w:val="00D67BAB"/>
    <w:rsid w:val="00D7428F"/>
    <w:rsid w:val="00D87E8A"/>
    <w:rsid w:val="00DA74AF"/>
    <w:rsid w:val="00DB369C"/>
    <w:rsid w:val="00DB6C0F"/>
    <w:rsid w:val="00E36A20"/>
    <w:rsid w:val="00E60683"/>
    <w:rsid w:val="00E642C7"/>
    <w:rsid w:val="00E6676E"/>
    <w:rsid w:val="00E94760"/>
    <w:rsid w:val="00EA6DDF"/>
    <w:rsid w:val="00EC3746"/>
    <w:rsid w:val="00EE524F"/>
    <w:rsid w:val="00EE6A98"/>
    <w:rsid w:val="00F539FB"/>
    <w:rsid w:val="00F85528"/>
    <w:rsid w:val="00F97868"/>
    <w:rsid w:val="00FF3D92"/>
    <w:rsid w:val="00FF51F3"/>
    <w:rsid w:val="00FF62E2"/>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바탕"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315D2"/>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semiHidden/>
    <w:rsid w:val="00C315D2"/>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C315D2"/>
    <w:rPr>
      <w:rFonts w:eastAsiaTheme="majorEastAsia" w:cstheme="majorBidi"/>
      <w:i/>
      <w:iCs/>
      <w:color w:val="0F4761" w:themeColor="accent1" w:themeShade="BF"/>
    </w:rPr>
  </w:style>
  <w:style w:type="character" w:customStyle="1" w:styleId="5Char">
    <w:name w:val="제목 5 Char"/>
    <w:basedOn w:val="a0"/>
    <w:link w:val="5"/>
    <w:uiPriority w:val="9"/>
    <w:semiHidden/>
    <w:rsid w:val="00C315D2"/>
    <w:rPr>
      <w:rFonts w:eastAsiaTheme="majorEastAsia" w:cstheme="majorBidi"/>
      <w:color w:val="0F4761" w:themeColor="accent1" w:themeShade="BF"/>
    </w:rPr>
  </w:style>
  <w:style w:type="character" w:customStyle="1" w:styleId="6Char">
    <w:name w:val="제목 6 Char"/>
    <w:basedOn w:val="a0"/>
    <w:link w:val="6"/>
    <w:uiPriority w:val="9"/>
    <w:semiHidden/>
    <w:rsid w:val="00C315D2"/>
    <w:rPr>
      <w:rFonts w:eastAsiaTheme="majorEastAsia" w:cstheme="majorBidi"/>
      <w:i/>
      <w:iCs/>
      <w:color w:val="595959" w:themeColor="text1" w:themeTint="A6"/>
    </w:rPr>
  </w:style>
  <w:style w:type="character" w:customStyle="1" w:styleId="7Char">
    <w:name w:val="제목 7 Char"/>
    <w:basedOn w:val="a0"/>
    <w:link w:val="7"/>
    <w:uiPriority w:val="9"/>
    <w:semiHidden/>
    <w:rsid w:val="00C315D2"/>
    <w:rPr>
      <w:rFonts w:eastAsiaTheme="majorEastAsia" w:cstheme="majorBidi"/>
      <w:color w:val="595959" w:themeColor="text1" w:themeTint="A6"/>
    </w:rPr>
  </w:style>
  <w:style w:type="character" w:customStyle="1" w:styleId="8Char">
    <w:name w:val="제목 8 Char"/>
    <w:basedOn w:val="a0"/>
    <w:link w:val="8"/>
    <w:uiPriority w:val="9"/>
    <w:semiHidden/>
    <w:rsid w:val="00C315D2"/>
    <w:rPr>
      <w:rFonts w:eastAsiaTheme="majorEastAsia" w:cstheme="majorBidi"/>
      <w:i/>
      <w:iCs/>
      <w:color w:val="272727" w:themeColor="text1" w:themeTint="D8"/>
    </w:rPr>
  </w:style>
  <w:style w:type="character" w:customStyle="1" w:styleId="9Char">
    <w:name w:val="제목 9 Char"/>
    <w:basedOn w:val="a0"/>
    <w:link w:val="9"/>
    <w:uiPriority w:val="9"/>
    <w:semiHidden/>
    <w:rsid w:val="00C315D2"/>
    <w:rPr>
      <w:rFonts w:eastAsiaTheme="majorEastAsia" w:cstheme="majorBidi"/>
      <w:color w:val="272727" w:themeColor="text1" w:themeTint="D8"/>
    </w:rPr>
  </w:style>
  <w:style w:type="paragraph" w:styleId="a3">
    <w:name w:val="Title"/>
    <w:basedOn w:val="a"/>
    <w:next w:val="a"/>
    <w:link w:val="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C315D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C315D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315D2"/>
    <w:pPr>
      <w:spacing w:before="160"/>
      <w:jc w:val="center"/>
    </w:pPr>
    <w:rPr>
      <w:i/>
      <w:iCs/>
      <w:color w:val="404040" w:themeColor="text1" w:themeTint="BF"/>
    </w:rPr>
  </w:style>
  <w:style w:type="character" w:customStyle="1" w:styleId="Char1">
    <w:name w:val="인용 Char"/>
    <w:basedOn w:val="a0"/>
    <w:link w:val="a5"/>
    <w:uiPriority w:val="29"/>
    <w:rsid w:val="00C315D2"/>
    <w:rPr>
      <w:i/>
      <w:iCs/>
      <w:color w:val="404040" w:themeColor="text1" w:themeTint="BF"/>
    </w:rPr>
  </w:style>
  <w:style w:type="paragraph" w:styleId="a6">
    <w:name w:val="List Paragraph"/>
    <w:basedOn w:val="a"/>
    <w:uiPriority w:val="34"/>
    <w:qFormat/>
    <w:rsid w:val="00C315D2"/>
    <w:pPr>
      <w:ind w:left="720"/>
      <w:contextualSpacing/>
    </w:pPr>
  </w:style>
  <w:style w:type="character" w:styleId="a7">
    <w:name w:val="Intense Emphasis"/>
    <w:basedOn w:val="a0"/>
    <w:uiPriority w:val="21"/>
    <w:qFormat/>
    <w:rsid w:val="00C315D2"/>
    <w:rPr>
      <w:i/>
      <w:iCs/>
      <w:color w:val="0F4761" w:themeColor="accent1" w:themeShade="BF"/>
    </w:rPr>
  </w:style>
  <w:style w:type="paragraph" w:styleId="a8">
    <w:name w:val="Intense Quote"/>
    <w:basedOn w:val="a"/>
    <w:next w:val="a"/>
    <w:link w:val="Char2"/>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C315D2"/>
    <w:rPr>
      <w:i/>
      <w:iCs/>
      <w:color w:val="0F4761" w:themeColor="accent1" w:themeShade="BF"/>
    </w:rPr>
  </w:style>
  <w:style w:type="character" w:styleId="a9">
    <w:name w:val="Intense Reference"/>
    <w:basedOn w:val="a0"/>
    <w:uiPriority w:val="32"/>
    <w:qFormat/>
    <w:rsid w:val="00C315D2"/>
    <w:rPr>
      <w:b/>
      <w:bCs/>
      <w:smallCaps/>
      <w:color w:val="0F4761" w:themeColor="accent1" w:themeShade="BF"/>
      <w:spacing w:val="5"/>
    </w:rPr>
  </w:style>
  <w:style w:type="paragraph" w:styleId="aa">
    <w:name w:val="header"/>
    <w:basedOn w:val="a"/>
    <w:link w:val="Char3"/>
    <w:uiPriority w:val="99"/>
    <w:unhideWhenUsed/>
    <w:rsid w:val="00EE524F"/>
    <w:pPr>
      <w:tabs>
        <w:tab w:val="center" w:pos="4513"/>
        <w:tab w:val="right" w:pos="9026"/>
      </w:tabs>
      <w:snapToGrid w:val="0"/>
    </w:pPr>
  </w:style>
  <w:style w:type="character" w:customStyle="1" w:styleId="Char3">
    <w:name w:val="머리글 Char"/>
    <w:basedOn w:val="a0"/>
    <w:link w:val="aa"/>
    <w:uiPriority w:val="99"/>
    <w:rsid w:val="00EE524F"/>
  </w:style>
  <w:style w:type="paragraph" w:styleId="ab">
    <w:name w:val="footer"/>
    <w:basedOn w:val="a"/>
    <w:link w:val="Char4"/>
    <w:uiPriority w:val="99"/>
    <w:unhideWhenUsed/>
    <w:rsid w:val="00EE524F"/>
    <w:pPr>
      <w:tabs>
        <w:tab w:val="center" w:pos="4513"/>
        <w:tab w:val="right" w:pos="9026"/>
      </w:tabs>
      <w:snapToGrid w:val="0"/>
    </w:pPr>
  </w:style>
  <w:style w:type="character" w:customStyle="1" w:styleId="Char4">
    <w:name w:val="바닥글 Char"/>
    <w:basedOn w:val="a0"/>
    <w:link w:val="ab"/>
    <w:uiPriority w:val="99"/>
    <w:rsid w:val="00EE5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57321">
      <w:bodyDiv w:val="1"/>
      <w:marLeft w:val="0"/>
      <w:marRight w:val="0"/>
      <w:marTop w:val="0"/>
      <w:marBottom w:val="0"/>
      <w:divBdr>
        <w:top w:val="none" w:sz="0" w:space="0" w:color="auto"/>
        <w:left w:val="none" w:sz="0" w:space="0" w:color="auto"/>
        <w:bottom w:val="none" w:sz="0" w:space="0" w:color="auto"/>
        <w:right w:val="none" w:sz="0" w:space="0" w:color="auto"/>
      </w:divBdr>
    </w:div>
    <w:div w:id="538014917">
      <w:bodyDiv w:val="1"/>
      <w:marLeft w:val="0"/>
      <w:marRight w:val="0"/>
      <w:marTop w:val="0"/>
      <w:marBottom w:val="0"/>
      <w:divBdr>
        <w:top w:val="none" w:sz="0" w:space="0" w:color="auto"/>
        <w:left w:val="none" w:sz="0" w:space="0" w:color="auto"/>
        <w:bottom w:val="none" w:sz="0" w:space="0" w:color="auto"/>
        <w:right w:val="none" w:sz="0" w:space="0" w:color="auto"/>
      </w:divBdr>
    </w:div>
    <w:div w:id="638337924">
      <w:bodyDiv w:val="1"/>
      <w:marLeft w:val="0"/>
      <w:marRight w:val="0"/>
      <w:marTop w:val="0"/>
      <w:marBottom w:val="0"/>
      <w:divBdr>
        <w:top w:val="none" w:sz="0" w:space="0" w:color="auto"/>
        <w:left w:val="none" w:sz="0" w:space="0" w:color="auto"/>
        <w:bottom w:val="none" w:sz="0" w:space="0" w:color="auto"/>
        <w:right w:val="none" w:sz="0" w:space="0" w:color="auto"/>
      </w:divBdr>
    </w:div>
    <w:div w:id="656959538">
      <w:bodyDiv w:val="1"/>
      <w:marLeft w:val="0"/>
      <w:marRight w:val="0"/>
      <w:marTop w:val="0"/>
      <w:marBottom w:val="0"/>
      <w:divBdr>
        <w:top w:val="none" w:sz="0" w:space="0" w:color="auto"/>
        <w:left w:val="none" w:sz="0" w:space="0" w:color="auto"/>
        <w:bottom w:val="none" w:sz="0" w:space="0" w:color="auto"/>
        <w:right w:val="none" w:sz="0" w:space="0" w:color="auto"/>
      </w:divBdr>
    </w:div>
    <w:div w:id="696001615">
      <w:bodyDiv w:val="1"/>
      <w:marLeft w:val="0"/>
      <w:marRight w:val="0"/>
      <w:marTop w:val="0"/>
      <w:marBottom w:val="0"/>
      <w:divBdr>
        <w:top w:val="none" w:sz="0" w:space="0" w:color="auto"/>
        <w:left w:val="none" w:sz="0" w:space="0" w:color="auto"/>
        <w:bottom w:val="none" w:sz="0" w:space="0" w:color="auto"/>
        <w:right w:val="none" w:sz="0" w:space="0" w:color="auto"/>
      </w:divBdr>
    </w:div>
    <w:div w:id="741560722">
      <w:bodyDiv w:val="1"/>
      <w:marLeft w:val="0"/>
      <w:marRight w:val="0"/>
      <w:marTop w:val="0"/>
      <w:marBottom w:val="0"/>
      <w:divBdr>
        <w:top w:val="none" w:sz="0" w:space="0" w:color="auto"/>
        <w:left w:val="none" w:sz="0" w:space="0" w:color="auto"/>
        <w:bottom w:val="none" w:sz="0" w:space="0" w:color="auto"/>
        <w:right w:val="none" w:sz="0" w:space="0" w:color="auto"/>
      </w:divBdr>
    </w:div>
    <w:div w:id="1479222990">
      <w:bodyDiv w:val="1"/>
      <w:marLeft w:val="0"/>
      <w:marRight w:val="0"/>
      <w:marTop w:val="0"/>
      <w:marBottom w:val="0"/>
      <w:divBdr>
        <w:top w:val="none" w:sz="0" w:space="0" w:color="auto"/>
        <w:left w:val="none" w:sz="0" w:space="0" w:color="auto"/>
        <w:bottom w:val="none" w:sz="0" w:space="0" w:color="auto"/>
        <w:right w:val="none" w:sz="0" w:space="0" w:color="auto"/>
      </w:divBdr>
    </w:div>
    <w:div w:id="1809010060">
      <w:bodyDiv w:val="1"/>
      <w:marLeft w:val="0"/>
      <w:marRight w:val="0"/>
      <w:marTop w:val="0"/>
      <w:marBottom w:val="0"/>
      <w:divBdr>
        <w:top w:val="none" w:sz="0" w:space="0" w:color="auto"/>
        <w:left w:val="none" w:sz="0" w:space="0" w:color="auto"/>
        <w:bottom w:val="none" w:sz="0" w:space="0" w:color="auto"/>
        <w:right w:val="none" w:sz="0" w:space="0" w:color="auto"/>
      </w:divBdr>
    </w:div>
    <w:div w:id="203090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416</Words>
  <Characters>2374</Characters>
  <Application>Microsoft Office Word</Application>
  <DocSecurity>0</DocSecurity>
  <Lines>19</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이창수</cp:lastModifiedBy>
  <cp:revision>12</cp:revision>
  <dcterms:created xsi:type="dcterms:W3CDTF">2025-05-26T06:51:00Z</dcterms:created>
  <dcterms:modified xsi:type="dcterms:W3CDTF">2025-05-27T11:25:00Z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