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rFonts w:ascii="Calibri" w:cs="Calibri" w:hAnsi="Calibri" w:eastAsia="Calibri"/>
          <w:b w:val="1"/>
          <w:bCs w:val="1"/>
          <w:sz w:val="20"/>
          <w:szCs w:val="20"/>
          <w:lang w:val="en-US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Epidemiology and socioeconomic burden of hypertension and obesity in Monterrey, Mexico</w:t>
      </w:r>
    </w:p>
    <w:p>
      <w:pPr>
        <w:pStyle w:val="Normal.0"/>
        <w:jc w:val="both"/>
        <w:rPr>
          <w:rFonts w:ascii="Calibri" w:cs="Calibri" w:hAnsi="Calibri" w:eastAsia="Calibri"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  <w:rtl w:val="0"/>
          <w:lang w:val="en-US"/>
        </w:rPr>
        <w:t>Estefan</w:t>
      </w:r>
      <w:r>
        <w:rPr>
          <w:rFonts w:ascii="Calibri" w:hAnsi="Calibri" w:hint="default"/>
          <w:sz w:val="20"/>
          <w:szCs w:val="20"/>
          <w:rtl w:val="0"/>
          <w:lang w:val="en-US"/>
        </w:rPr>
        <w:t>í</w:t>
      </w:r>
      <w:r>
        <w:rPr>
          <w:rFonts w:ascii="Calibri" w:hAnsi="Calibri"/>
          <w:sz w:val="20"/>
          <w:szCs w:val="20"/>
          <w:rtl w:val="0"/>
          <w:lang w:val="en-US"/>
        </w:rPr>
        <w:t>a Siller-Flores</w:t>
      </w:r>
      <w:r>
        <w:rPr>
          <w:rFonts w:ascii="Calibri" w:hAnsi="Calibri" w:hint="default"/>
          <w:sz w:val="20"/>
          <w:szCs w:val="20"/>
          <w:rtl w:val="0"/>
          <w:lang w:val="en-US"/>
        </w:rPr>
        <w:t>¹</w:t>
      </w:r>
      <w:r>
        <w:rPr>
          <w:rFonts w:ascii="Calibri" w:hAnsi="Calibri"/>
          <w:sz w:val="20"/>
          <w:szCs w:val="20"/>
          <w:rtl w:val="0"/>
          <w:lang w:val="en-US"/>
        </w:rPr>
        <w:t>, Carolina C Sanchez-Mu</w:t>
      </w:r>
      <w:r>
        <w:rPr>
          <w:rFonts w:ascii="Calibri" w:hAnsi="Calibri" w:hint="default"/>
          <w:sz w:val="20"/>
          <w:szCs w:val="20"/>
          <w:rtl w:val="0"/>
          <w:lang w:val="en-US"/>
        </w:rPr>
        <w:t>ñ</w:t>
      </w:r>
      <w:r>
        <w:rPr>
          <w:rFonts w:ascii="Calibri" w:hAnsi="Calibri"/>
          <w:sz w:val="20"/>
          <w:szCs w:val="20"/>
          <w:rtl w:val="0"/>
          <w:lang w:val="en-US"/>
        </w:rPr>
        <w:t>oz</w:t>
      </w:r>
      <w:r>
        <w:rPr>
          <w:rFonts w:ascii="Calibri" w:hAnsi="Calibri" w:hint="default"/>
          <w:sz w:val="20"/>
          <w:szCs w:val="20"/>
          <w:rtl w:val="0"/>
          <w:lang w:val="en-US"/>
        </w:rPr>
        <w:t>¹</w:t>
      </w:r>
      <w:r>
        <w:rPr>
          <w:rFonts w:ascii="Calibri" w:hAnsi="Calibri"/>
          <w:sz w:val="20"/>
          <w:szCs w:val="20"/>
          <w:rtl w:val="0"/>
          <w:lang w:val="en-US"/>
        </w:rPr>
        <w:t>, Rosa del Carmen Lopez-Sanchez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¹ </w:t>
      </w:r>
      <w:r>
        <w:rPr>
          <w:rFonts w:ascii="Calibri" w:hAnsi="Calibri"/>
          <w:sz w:val="20"/>
          <w:szCs w:val="20"/>
          <w:rtl w:val="0"/>
          <w:lang w:val="en-US"/>
        </w:rPr>
        <w:t>&amp; Jos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é </w:t>
      </w:r>
      <w:r>
        <w:rPr>
          <w:rFonts w:ascii="Calibri" w:hAnsi="Calibri"/>
          <w:sz w:val="20"/>
          <w:szCs w:val="20"/>
          <w:rtl w:val="0"/>
          <w:lang w:val="en-US"/>
        </w:rPr>
        <w:t>A Hernandez-Hernandez</w:t>
      </w:r>
      <w:r>
        <w:rPr>
          <w:rFonts w:ascii="Calibri" w:hAnsi="Calibri" w:hint="default"/>
          <w:sz w:val="20"/>
          <w:szCs w:val="20"/>
          <w:rtl w:val="0"/>
          <w:lang w:val="en-US"/>
        </w:rPr>
        <w:t>¹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. </w:t>
      </w:r>
      <w:r>
        <w:rPr>
          <w:rFonts w:ascii="Calibri" w:hAnsi="Calibri" w:hint="default"/>
          <w:sz w:val="20"/>
          <w:szCs w:val="20"/>
          <w:rtl w:val="0"/>
          <w:lang w:val="en-US"/>
        </w:rPr>
        <w:t>¹</w:t>
      </w:r>
      <w:r>
        <w:rPr>
          <w:rFonts w:ascii="Calibri" w:hAnsi="Calibri"/>
          <w:sz w:val="20"/>
          <w:szCs w:val="20"/>
          <w:rtl w:val="0"/>
          <w:lang w:val="en-US"/>
        </w:rPr>
        <w:t>School of Medicine and Health Sciences, Tec de Monterrey, Monterrey, NL, Mexico</w:t>
      </w:r>
      <w:r>
        <w:rPr>
          <w:rFonts w:ascii="Calibri" w:hAnsi="Calibri"/>
          <w:sz w:val="20"/>
          <w:szCs w:val="20"/>
          <w:rtl w:val="0"/>
          <w:lang w:val="es-ES_tradnl"/>
        </w:rPr>
        <w:t>.</w:t>
      </w:r>
    </w:p>
    <w:p>
      <w:pPr>
        <w:pStyle w:val="Default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Introduction.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Hypertension and obesity are leading causes of morbidity worldwide. </w:t>
      </w:r>
      <w:r>
        <w:rPr>
          <w:rFonts w:ascii="Calibri" w:hAnsi="Calibri"/>
          <w:sz w:val="20"/>
          <w:szCs w:val="20"/>
          <w:rtl w:val="0"/>
          <w:lang w:val="es-ES_tradnl"/>
        </w:rPr>
        <w:t xml:space="preserve">According to the </w:t>
      </w:r>
      <w:r>
        <w:rPr>
          <w:rFonts w:ascii="Calibri" w:hAnsi="Calibri"/>
          <w:sz w:val="20"/>
          <w:szCs w:val="20"/>
          <w:rtl w:val="0"/>
          <w:lang w:val="en-US"/>
        </w:rPr>
        <w:t>Organiza</w:t>
      </w:r>
      <w:r>
        <w:rPr>
          <w:rFonts w:ascii="Calibri" w:hAnsi="Calibri"/>
          <w:sz w:val="20"/>
          <w:szCs w:val="20"/>
          <w:rtl w:val="0"/>
          <w:lang w:val="es-ES_tradnl"/>
        </w:rPr>
        <w:t>ti</w:t>
      </w:r>
      <w:r>
        <w:rPr>
          <w:rFonts w:ascii="Calibri" w:hAnsi="Calibri"/>
          <w:sz w:val="20"/>
          <w:szCs w:val="20"/>
          <w:rtl w:val="0"/>
          <w:lang w:val="en-US"/>
        </w:rPr>
        <w:t>on for Economic Coopera</w:t>
      </w:r>
      <w:r>
        <w:rPr>
          <w:rFonts w:ascii="Calibri" w:hAnsi="Calibri"/>
          <w:sz w:val="20"/>
          <w:szCs w:val="20"/>
          <w:rtl w:val="0"/>
          <w:lang w:val="es-ES_tradnl"/>
        </w:rPr>
        <w:t>ti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on and Development, Mexico ranks second in obesity with </w:t>
      </w:r>
      <w:r>
        <w:rPr>
          <w:rFonts w:ascii="Calibri" w:hAnsi="Calibri"/>
          <w:sz w:val="20"/>
          <w:szCs w:val="20"/>
          <w:rtl w:val="0"/>
          <w:lang w:val="es-ES_tradnl"/>
        </w:rPr>
        <w:t xml:space="preserve">more than </w:t>
      </w:r>
      <w:r>
        <w:rPr>
          <w:rFonts w:ascii="Calibri" w:hAnsi="Calibri"/>
          <w:sz w:val="20"/>
          <w:szCs w:val="20"/>
          <w:rtl w:val="0"/>
          <w:lang w:val="en-US"/>
        </w:rPr>
        <w:t>70% of adults affected. Socioeconomic disparities intensify disease prevalence and limit treatment access (Alcalde-Rabanal et al, 2018)</w:t>
      </w:r>
      <w:r>
        <w:rPr>
          <w:rFonts w:ascii="Calibri" w:hAnsi="Calibri"/>
          <w:sz w:val="20"/>
          <w:szCs w:val="20"/>
          <w:rtl w:val="0"/>
          <w:lang w:val="es-ES_tradnl"/>
        </w:rPr>
        <w:t>.</w:t>
      </w:r>
    </w:p>
    <w:p>
      <w:pPr>
        <w:pStyle w:val="Normal.0"/>
        <w:jc w:val="both"/>
        <w:rPr>
          <w:rFonts w:ascii="Calibri" w:cs="Calibri" w:hAnsi="Calibri" w:eastAsia="Calibri"/>
          <w:sz w:val="20"/>
          <w:szCs w:val="20"/>
          <w:lang w:val="en-US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Aims.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To assess epidemiology, pharmacotherapy, and economic burden of hypertension and obesity in Monterrey, evaluating clinical control and adherence to the 2026 Mexican </w:t>
      </w:r>
      <w:r>
        <w:rPr>
          <w:rFonts w:ascii="Calibri" w:hAnsi="Calibri"/>
          <w:sz w:val="20"/>
          <w:szCs w:val="20"/>
          <w:rtl w:val="0"/>
          <w:lang w:val="es-ES_tradnl"/>
        </w:rPr>
        <w:t>C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linical </w:t>
      </w:r>
      <w:r>
        <w:rPr>
          <w:rFonts w:ascii="Calibri" w:hAnsi="Calibri"/>
          <w:sz w:val="20"/>
          <w:szCs w:val="20"/>
          <w:rtl w:val="0"/>
          <w:lang w:val="es-ES_tradnl"/>
        </w:rPr>
        <w:t>P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ractice </w:t>
      </w:r>
      <w:r>
        <w:rPr>
          <w:rFonts w:ascii="Calibri" w:hAnsi="Calibri"/>
          <w:sz w:val="20"/>
          <w:szCs w:val="20"/>
          <w:rtl w:val="0"/>
          <w:lang w:val="es-ES_tradnl"/>
        </w:rPr>
        <w:t>G</w:t>
      </w:r>
      <w:r>
        <w:rPr>
          <w:rFonts w:ascii="Calibri" w:hAnsi="Calibri"/>
          <w:sz w:val="20"/>
          <w:szCs w:val="20"/>
          <w:rtl w:val="0"/>
          <w:lang w:val="en-US"/>
        </w:rPr>
        <w:t>uidelines (GPC)</w:t>
      </w:r>
      <w:r>
        <w:rPr>
          <w:rFonts w:ascii="Calibri" w:hAnsi="Calibri"/>
          <w:sz w:val="20"/>
          <w:szCs w:val="20"/>
          <w:rtl w:val="0"/>
          <w:lang w:val="es-ES_tradnl"/>
        </w:rPr>
        <w:t xml:space="preserve"> </w:t>
      </w:r>
      <w:r>
        <w:rPr>
          <w:rFonts w:ascii="Calibri" w:hAnsi="Calibri"/>
          <w:sz w:val="20"/>
          <w:szCs w:val="20"/>
          <w:rtl w:val="0"/>
          <w:lang w:val="en-US"/>
        </w:rPr>
        <w:t>(IMSS, 2026).</w:t>
      </w:r>
    </w:p>
    <w:p>
      <w:pPr>
        <w:pStyle w:val="Normal.0"/>
        <w:jc w:val="both"/>
        <w:rPr>
          <w:rFonts w:ascii="Calibri" w:cs="Calibri" w:hAnsi="Calibri" w:eastAsia="Calibri"/>
          <w:sz w:val="20"/>
          <w:szCs w:val="20"/>
          <w:lang w:val="en-US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Methods.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A cross-sectional study (n=429) was conducted in 10 community centers across 7 municipalities between January 2024 and June 2025. BP was measured using digital sphygmomanometry</w:t>
      </w:r>
      <w:r>
        <w:rPr>
          <w:rFonts w:ascii="Calibri" w:hAnsi="Calibri"/>
          <w:sz w:val="20"/>
          <w:szCs w:val="20"/>
          <w:rtl w:val="0"/>
          <w:lang w:val="es-ES_tradnl"/>
        </w:rPr>
        <w:t>.</w:t>
      </w:r>
    </w:p>
    <w:p>
      <w:pPr>
        <w:pStyle w:val="Normal.0"/>
        <w:jc w:val="both"/>
        <w:rPr>
          <w:rFonts w:ascii="Calibri" w:cs="Calibri" w:hAnsi="Calibri" w:eastAsia="Calibri"/>
          <w:sz w:val="20"/>
          <w:szCs w:val="20"/>
          <w:lang w:val="en-US"/>
        </w:rPr>
      </w:pP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Results</w:t>
      </w:r>
      <w:r>
        <w:rPr>
          <w:rFonts w:ascii="Calibri" w:hAnsi="Calibri"/>
          <w:sz w:val="20"/>
          <w:szCs w:val="20"/>
          <w:rtl w:val="0"/>
          <w:lang w:val="en-US"/>
        </w:rPr>
        <w:t>. Ju</w:t>
      </w:r>
      <w:r>
        <w:rPr>
          <w:rFonts w:ascii="Calibri" w:hAnsi="Calibri" w:hint="default"/>
          <w:sz w:val="20"/>
          <w:szCs w:val="20"/>
          <w:rtl w:val="0"/>
          <w:lang w:val="en-US"/>
        </w:rPr>
        <w:t>á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rez </w:t>
      </w:r>
      <w:r>
        <w:rPr>
          <w:rFonts w:ascii="Calibri" w:hAnsi="Calibri"/>
          <w:sz w:val="20"/>
          <w:szCs w:val="20"/>
          <w:rtl w:val="0"/>
          <w:lang w:val="es-ES_tradnl"/>
        </w:rPr>
        <w:t xml:space="preserve">the </w:t>
      </w:r>
      <w:r>
        <w:rPr>
          <w:rFonts w:ascii="Calibri" w:hAnsi="Calibri"/>
          <w:sz w:val="20"/>
          <w:szCs w:val="20"/>
          <w:rtl w:val="0"/>
          <w:lang w:val="en-US"/>
        </w:rPr>
        <w:t>lowest income</w:t>
      </w:r>
      <w:r>
        <w:rPr>
          <w:rFonts w:ascii="Calibri" w:hAnsi="Calibri"/>
          <w:sz w:val="20"/>
          <w:szCs w:val="20"/>
          <w:rtl w:val="0"/>
          <w:lang w:val="es-ES_tradnl"/>
        </w:rPr>
        <w:t xml:space="preserve"> municipality, </w:t>
      </w:r>
      <w:r>
        <w:rPr>
          <w:rFonts w:ascii="Calibri" w:hAnsi="Calibri"/>
          <w:sz w:val="20"/>
          <w:szCs w:val="20"/>
          <w:rtl w:val="0"/>
          <w:lang w:val="en-US"/>
        </w:rPr>
        <w:t>had the highest morbid obesity (14.29%; 7.94% treated) and hypertension (74.19%; 48.39% untreated). Garc</w:t>
      </w:r>
      <w:r>
        <w:rPr>
          <w:rFonts w:ascii="Calibri" w:hAnsi="Calibri" w:hint="default"/>
          <w:sz w:val="20"/>
          <w:szCs w:val="20"/>
          <w:rtl w:val="0"/>
          <w:lang w:val="en-US"/>
        </w:rPr>
        <w:t>í</w:t>
      </w:r>
      <w:r>
        <w:rPr>
          <w:rFonts w:ascii="Calibri" w:hAnsi="Calibri"/>
          <w:sz w:val="20"/>
          <w:szCs w:val="20"/>
          <w:rtl w:val="0"/>
          <w:lang w:val="en-US"/>
        </w:rPr>
        <w:t>a exhibited highest overall obesity (48.39%) but highest treatment coverage (41.94%), while San Nicol</w:t>
      </w:r>
      <w:r>
        <w:rPr>
          <w:rFonts w:ascii="Calibri" w:hAnsi="Calibri" w:hint="default"/>
          <w:sz w:val="20"/>
          <w:szCs w:val="20"/>
          <w:rtl w:val="0"/>
          <w:lang w:val="en-US"/>
        </w:rPr>
        <w:t>á</w:t>
      </w:r>
      <w:r>
        <w:rPr>
          <w:rFonts w:ascii="Calibri" w:hAnsi="Calibri"/>
          <w:sz w:val="20"/>
          <w:szCs w:val="20"/>
          <w:rtl w:val="0"/>
          <w:lang w:val="en-US"/>
        </w:rPr>
        <w:t>s showed 42.86% obesity with 35.71% untreated. Conversely, Monterrey (highest income) had the lowest obesity (34.85%) and morbid obesity (5.30%).</w:t>
      </w:r>
    </w:p>
    <w:p>
      <w:pPr>
        <w:pStyle w:val="Default"/>
        <w:suppressAutoHyphens w:val="1"/>
        <w:jc w:val="both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s-ES_tradnl"/>
        </w:rPr>
        <w:t>Discussion</w:t>
      </w:r>
      <w:r>
        <w:rPr>
          <w:sz w:val="20"/>
          <w:szCs w:val="20"/>
          <w:rtl w:val="0"/>
          <w:lang w:val="es-ES_tradnl"/>
        </w:rPr>
        <w:t xml:space="preserve">. </w:t>
      </w:r>
      <w:r>
        <w:rPr>
          <w:sz w:val="20"/>
          <w:szCs w:val="20"/>
          <w:rtl w:val="0"/>
          <w:lang w:val="en-US"/>
        </w:rPr>
        <w:t>Findings reveal a</w:t>
      </w:r>
      <w:r>
        <w:rPr>
          <w:sz w:val="20"/>
          <w:szCs w:val="20"/>
          <w:rtl w:val="0"/>
          <w:lang w:val="es-ES_tradnl"/>
        </w:rPr>
        <w:t xml:space="preserve">n </w:t>
      </w:r>
      <w:r>
        <w:rPr>
          <w:sz w:val="20"/>
          <w:szCs w:val="20"/>
          <w:rtl w:val="0"/>
          <w:lang w:val="en-US"/>
        </w:rPr>
        <w:t>inverse correlation between socioeconomic status and non-communicable disease burden</w:t>
      </w:r>
      <w:r>
        <w:rPr>
          <w:sz w:val="20"/>
          <w:szCs w:val="20"/>
          <w:rtl w:val="0"/>
          <w:lang w:val="en-US"/>
        </w:rPr>
        <w:t>. The therapeutic gap in Ju</w:t>
      </w:r>
      <w:r>
        <w:rPr>
          <w:sz w:val="20"/>
          <w:szCs w:val="20"/>
          <w:rtl w:val="0"/>
          <w:lang w:val="en-US"/>
        </w:rPr>
        <w:t>á</w:t>
      </w:r>
      <w:r>
        <w:rPr>
          <w:sz w:val="20"/>
          <w:szCs w:val="20"/>
          <w:rtl w:val="0"/>
          <w:lang w:val="en-US"/>
        </w:rPr>
        <w:t xml:space="preserve">rez </w:t>
      </w:r>
      <w:r>
        <w:rPr>
          <w:sz w:val="20"/>
          <w:szCs w:val="20"/>
          <w:rtl w:val="0"/>
          <w:lang w:val="es-ES_tradnl"/>
        </w:rPr>
        <w:t xml:space="preserve">points to </w:t>
      </w:r>
      <w:r>
        <w:rPr>
          <w:sz w:val="20"/>
          <w:szCs w:val="20"/>
          <w:rtl w:val="0"/>
          <w:lang w:val="en-US"/>
        </w:rPr>
        <w:t xml:space="preserve">out-of-pocket costs as a primary barrier. Furthermore, failure to achieve therapeutic targets suggests therapeutic inertia or sub-optimal adherence to 2026 GPC. The marked female predominance in the sample (n=331 female vs. n=92 male) reflects gender-based utilization gaps due to occupational barriers hindering male preventive care. </w:t>
      </w:r>
      <w:r>
        <w:rPr>
          <w:sz w:val="20"/>
          <w:szCs w:val="20"/>
          <w:rtl w:val="0"/>
          <w:lang w:val="es-ES_tradnl"/>
        </w:rPr>
        <w:t>Health systems must transition toward i</w:t>
      </w:r>
      <w:r>
        <w:rPr>
          <w:sz w:val="20"/>
          <w:szCs w:val="20"/>
          <w:rtl w:val="0"/>
          <w:lang w:val="en-US"/>
        </w:rPr>
        <w:t xml:space="preserve">ntegrated </w:t>
      </w:r>
      <w:r>
        <w:rPr>
          <w:sz w:val="20"/>
          <w:szCs w:val="20"/>
          <w:rtl w:val="0"/>
          <w:lang w:val="es-ES_tradnl"/>
        </w:rPr>
        <w:t xml:space="preserve">management </w:t>
      </w:r>
      <w:r>
        <w:rPr>
          <w:sz w:val="20"/>
          <w:szCs w:val="20"/>
          <w:rtl w:val="0"/>
          <w:lang w:val="en-US"/>
        </w:rPr>
        <w:t xml:space="preserve">models </w:t>
      </w:r>
      <w:r>
        <w:rPr>
          <w:sz w:val="20"/>
          <w:szCs w:val="20"/>
          <w:rtl w:val="0"/>
          <w:lang w:val="es-ES_tradnl"/>
        </w:rPr>
        <w:t>that</w:t>
      </w:r>
      <w:r>
        <w:rPr>
          <w:sz w:val="20"/>
          <w:szCs w:val="20"/>
          <w:rtl w:val="0"/>
          <w:lang w:val="en-US"/>
        </w:rPr>
        <w:t xml:space="preserve"> improve</w:t>
      </w:r>
      <w:r>
        <w:rPr>
          <w:sz w:val="20"/>
          <w:szCs w:val="20"/>
          <w:rtl w:val="0"/>
          <w:lang w:val="es-ES_tradnl"/>
        </w:rPr>
        <w:t xml:space="preserve"> medication</w:t>
      </w:r>
      <w:r>
        <w:rPr>
          <w:sz w:val="20"/>
          <w:szCs w:val="20"/>
          <w:rtl w:val="0"/>
          <w:lang w:val="en-US"/>
        </w:rPr>
        <w:t xml:space="preserve"> affordability and implement flexible screening</w:t>
      </w:r>
      <w:r>
        <w:rPr>
          <w:sz w:val="20"/>
          <w:szCs w:val="20"/>
          <w:rtl w:val="0"/>
          <w:lang w:val="es-ES_tradnl"/>
        </w:rPr>
        <w:t xml:space="preserve"> programs for high-risk populations. </w:t>
      </w:r>
    </w:p>
    <w:p>
      <w:pPr>
        <w:pStyle w:val="Default"/>
        <w:suppressAutoHyphens w:val="1"/>
        <w:jc w:val="both"/>
        <w:rPr>
          <w:sz w:val="20"/>
          <w:szCs w:val="20"/>
        </w:rPr>
      </w:pPr>
    </w:p>
    <w:p>
      <w:pPr>
        <w:pStyle w:val="Default"/>
        <w:suppressAutoHyphens w:val="1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Alcalde-Rabanal JE et al (2018) PLoS One 13(1):e0187038</w:t>
      </w:r>
    </w:p>
    <w:p>
      <w:pPr>
        <w:pStyle w:val="Default"/>
        <w:suppressAutoHyphens w:val="1"/>
        <w:jc w:val="both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IMSS (2026) Gu</w:t>
      </w:r>
      <w:r>
        <w:rPr>
          <w:sz w:val="20"/>
          <w:szCs w:val="20"/>
          <w:rtl w:val="0"/>
          <w:lang w:val="en-US"/>
        </w:rPr>
        <w:t>í</w:t>
      </w:r>
      <w:r>
        <w:rPr>
          <w:sz w:val="20"/>
          <w:szCs w:val="20"/>
          <w:rtl w:val="0"/>
          <w:lang w:val="en-US"/>
        </w:rPr>
        <w:t>a de Pr</w:t>
      </w:r>
      <w:r>
        <w:rPr>
          <w:sz w:val="20"/>
          <w:szCs w:val="20"/>
          <w:rtl w:val="0"/>
          <w:lang w:val="en-US"/>
        </w:rPr>
        <w:t>á</w:t>
      </w:r>
      <w:r>
        <w:rPr>
          <w:sz w:val="20"/>
          <w:szCs w:val="20"/>
          <w:rtl w:val="0"/>
          <w:lang w:val="en-US"/>
        </w:rPr>
        <w:t>ctica Cl</w:t>
      </w:r>
      <w:r>
        <w:rPr>
          <w:sz w:val="20"/>
          <w:szCs w:val="20"/>
          <w:rtl w:val="0"/>
          <w:lang w:val="en-US"/>
        </w:rPr>
        <w:t>í</w:t>
      </w:r>
      <w:r>
        <w:rPr>
          <w:sz w:val="20"/>
          <w:szCs w:val="20"/>
          <w:rtl w:val="0"/>
          <w:lang w:val="en-US"/>
        </w:rPr>
        <w:t>nica: Hipertensi</w:t>
      </w:r>
      <w:r>
        <w:rPr>
          <w:sz w:val="20"/>
          <w:szCs w:val="20"/>
          <w:rtl w:val="0"/>
          <w:lang w:val="en-US"/>
        </w:rPr>
        <w:t>ó</w:t>
      </w:r>
      <w:r>
        <w:rPr>
          <w:sz w:val="20"/>
          <w:szCs w:val="20"/>
          <w:rtl w:val="0"/>
          <w:lang w:val="en-US"/>
        </w:rPr>
        <w:t>n Arterial, 1a ed, pp 1-45, M</w:t>
      </w:r>
      <w:r>
        <w:rPr>
          <w:sz w:val="20"/>
          <w:szCs w:val="20"/>
          <w:rtl w:val="0"/>
          <w:lang w:val="en-US"/>
        </w:rPr>
        <w:t>é</w:t>
      </w:r>
      <w:r>
        <w:rPr>
          <w:sz w:val="20"/>
          <w:szCs w:val="20"/>
          <w:rtl w:val="0"/>
          <w:lang w:val="en-US"/>
        </w:rPr>
        <w:t>xico: IMSS</w:t>
      </w:r>
    </w:p>
    <w:p>
      <w:pPr>
        <w:pStyle w:val="Default"/>
        <w:suppressAutoHyphens w:val="1"/>
        <w:jc w:val="both"/>
      </w:pPr>
      <w:r>
        <w:rPr>
          <w:sz w:val="20"/>
          <w:szCs w:val="20"/>
          <w:rtl w:val="0"/>
          <w:lang w:val="en-US"/>
        </w:rPr>
        <w:t>OECD (2024) Health at a Glance 2024: OECD Indicators, pp 24-56, Paris: OECD Publishing</w:t>
      </w:r>
    </w:p>
    <w:sectPr>
      <w:headerReference w:type="default" r:id="rId4"/>
      <w:footerReference w:type="default" r:id="rId5"/>
      <w:pgSz w:w="11900" w:h="8400" w:orient="landscape"/>
      <w:pgMar w:top="851" w:right="1134" w:bottom="851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