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452D3" w:rsidRDefault="00000000">
      <w:pPr>
        <w:jc w:val="both"/>
        <w:rPr>
          <w:rFonts w:ascii="Calibri" w:eastAsia="Calibri" w:hAnsi="Calibri" w:cs="Calibri"/>
          <w:sz w:val="20"/>
          <w:szCs w:val="20"/>
        </w:rPr>
      </w:pPr>
      <w:r>
        <w:rPr>
          <w:rFonts w:ascii="Calibri" w:eastAsia="Calibri" w:hAnsi="Calibri" w:cs="Calibri"/>
          <w:b/>
          <w:bCs/>
          <w:sz w:val="20"/>
          <w:szCs w:val="20"/>
        </w:rPr>
        <w:t>The Modulation of Striatal and Hippocampal Neurocircuitry on Stroke Recovery by EPO.</w:t>
      </w:r>
    </w:p>
    <w:p w14:paraId="00000002" w14:textId="77777777" w:rsidR="007452D3" w:rsidRDefault="00000000">
      <w:pPr>
        <w:jc w:val="both"/>
        <w:rPr>
          <w:rFonts w:ascii="Calibri" w:eastAsia="Calibri" w:hAnsi="Calibri" w:cs="Calibri"/>
          <w:sz w:val="20"/>
          <w:szCs w:val="20"/>
        </w:rPr>
      </w:pPr>
      <w:r>
        <w:rPr>
          <w:rFonts w:ascii="Calibri" w:eastAsia="Calibri" w:hAnsi="Calibri" w:cs="Calibri"/>
          <w:sz w:val="20"/>
          <w:szCs w:val="20"/>
        </w:rPr>
        <w:t>Chrismawan Ardianto*</w:t>
      </w:r>
      <w:r>
        <w:rPr>
          <w:rFonts w:ascii="Calibri" w:eastAsia="Calibri" w:hAnsi="Calibri" w:cs="Calibri"/>
          <w:sz w:val="20"/>
          <w:szCs w:val="20"/>
          <w:vertAlign w:val="superscript"/>
        </w:rPr>
        <w:t>1,2</w:t>
      </w:r>
      <w:r>
        <w:rPr>
          <w:rFonts w:ascii="Calibri" w:eastAsia="Calibri" w:hAnsi="Calibri" w:cs="Calibri"/>
          <w:sz w:val="20"/>
          <w:szCs w:val="20"/>
        </w:rPr>
        <w:t>, Ika Ayu Mentari</w:t>
      </w:r>
      <w:r>
        <w:rPr>
          <w:rFonts w:ascii="Calibri" w:eastAsia="Calibri" w:hAnsi="Calibri" w:cs="Calibri"/>
          <w:sz w:val="20"/>
          <w:szCs w:val="20"/>
          <w:vertAlign w:val="superscript"/>
        </w:rPr>
        <w:t>1</w:t>
      </w:r>
      <w:r>
        <w:rPr>
          <w:rFonts w:ascii="Calibri" w:eastAsia="Calibri" w:hAnsi="Calibri" w:cs="Calibri"/>
          <w:sz w:val="20"/>
          <w:szCs w:val="20"/>
        </w:rPr>
        <w:t>, Dhea Anggraini</w:t>
      </w:r>
      <w:r>
        <w:rPr>
          <w:rFonts w:ascii="Calibri" w:eastAsia="Calibri" w:hAnsi="Calibri" w:cs="Calibri"/>
          <w:sz w:val="20"/>
          <w:szCs w:val="20"/>
          <w:vertAlign w:val="superscript"/>
        </w:rPr>
        <w:t>1</w:t>
      </w:r>
      <w:r>
        <w:rPr>
          <w:rFonts w:ascii="Calibri" w:eastAsia="Calibri" w:hAnsi="Calibri" w:cs="Calibri"/>
          <w:sz w:val="20"/>
          <w:szCs w:val="20"/>
        </w:rPr>
        <w:t>, Mahardian Rahmadi</w:t>
      </w:r>
      <w:r>
        <w:rPr>
          <w:rFonts w:ascii="Calibri" w:eastAsia="Calibri" w:hAnsi="Calibri" w:cs="Calibri"/>
          <w:sz w:val="20"/>
          <w:szCs w:val="20"/>
          <w:vertAlign w:val="superscript"/>
        </w:rPr>
        <w:t>1,2</w:t>
      </w:r>
      <w:r>
        <w:rPr>
          <w:rFonts w:ascii="Calibri" w:eastAsia="Calibri" w:hAnsi="Calibri" w:cs="Calibri"/>
          <w:sz w:val="20"/>
          <w:szCs w:val="20"/>
        </w:rPr>
        <w:t>, Junaidi Khotib</w:t>
      </w:r>
      <w:r>
        <w:rPr>
          <w:rFonts w:ascii="Calibri" w:eastAsia="Calibri" w:hAnsi="Calibri" w:cs="Calibri"/>
          <w:sz w:val="20"/>
          <w:szCs w:val="20"/>
          <w:vertAlign w:val="superscript"/>
        </w:rPr>
        <w:t>1,3</w:t>
      </w:r>
      <w:r>
        <w:rPr>
          <w:rFonts w:ascii="Calibri" w:eastAsia="Calibri" w:hAnsi="Calibri" w:cs="Calibri"/>
          <w:sz w:val="20"/>
          <w:szCs w:val="20"/>
        </w:rPr>
        <w:t>. Dept of Pharm Pract, Fac of Pharm, Univ Airlangga</w:t>
      </w:r>
      <w:r>
        <w:rPr>
          <w:rFonts w:ascii="Calibri" w:eastAsia="Calibri" w:hAnsi="Calibri" w:cs="Calibri"/>
          <w:sz w:val="20"/>
          <w:szCs w:val="20"/>
          <w:vertAlign w:val="superscript"/>
        </w:rPr>
        <w:t>1</w:t>
      </w:r>
      <w:r>
        <w:rPr>
          <w:rFonts w:ascii="Calibri" w:eastAsia="Calibri" w:hAnsi="Calibri" w:cs="Calibri"/>
          <w:sz w:val="20"/>
          <w:szCs w:val="20"/>
        </w:rPr>
        <w:t>, Surabaya, Indonesia; Biomed Pharm Res Group, Fac of Pharm, Univ Airlangga</w:t>
      </w:r>
      <w:r>
        <w:rPr>
          <w:rFonts w:ascii="Calibri" w:eastAsia="Calibri" w:hAnsi="Calibri" w:cs="Calibri"/>
          <w:sz w:val="20"/>
          <w:szCs w:val="20"/>
          <w:vertAlign w:val="superscript"/>
        </w:rPr>
        <w:t>2</w:t>
      </w:r>
      <w:r>
        <w:rPr>
          <w:rFonts w:ascii="Calibri" w:eastAsia="Calibri" w:hAnsi="Calibri" w:cs="Calibri"/>
          <w:sz w:val="20"/>
          <w:szCs w:val="20"/>
        </w:rPr>
        <w:t>, Surabaya, Indonesia; Biomater Transl Res Group, Fac of Pharm, Univ Airlangga</w:t>
      </w:r>
      <w:r>
        <w:rPr>
          <w:rFonts w:ascii="Calibri" w:eastAsia="Calibri" w:hAnsi="Calibri" w:cs="Calibri"/>
          <w:sz w:val="20"/>
          <w:szCs w:val="20"/>
          <w:vertAlign w:val="superscript"/>
        </w:rPr>
        <w:t>3</w:t>
      </w:r>
      <w:r>
        <w:rPr>
          <w:rFonts w:ascii="Calibri" w:eastAsia="Calibri" w:hAnsi="Calibri" w:cs="Calibri"/>
          <w:sz w:val="20"/>
          <w:szCs w:val="20"/>
        </w:rPr>
        <w:t>, Surabaya, Indonesia</w:t>
      </w:r>
    </w:p>
    <w:p w14:paraId="00000003" w14:textId="77777777" w:rsidR="007452D3" w:rsidRDefault="007452D3">
      <w:pPr>
        <w:widowControl w:val="0"/>
        <w:pBdr>
          <w:top w:val="nil"/>
          <w:left w:val="nil"/>
          <w:bottom w:val="nil"/>
          <w:right w:val="nil"/>
          <w:between w:val="nil"/>
        </w:pBdr>
        <w:jc w:val="both"/>
        <w:rPr>
          <w:rFonts w:ascii="Calibri" w:eastAsia="Calibri" w:hAnsi="Calibri" w:cs="Calibri"/>
          <w:color w:val="000000"/>
          <w:sz w:val="20"/>
          <w:szCs w:val="20"/>
        </w:rPr>
      </w:pPr>
    </w:p>
    <w:p w14:paraId="26F448A0" w14:textId="77777777" w:rsidR="00D439C8" w:rsidRPr="00D439C8" w:rsidRDefault="00D439C8" w:rsidP="00D439C8">
      <w:pPr>
        <w:jc w:val="both"/>
        <w:rPr>
          <w:rFonts w:ascii="Calibri" w:eastAsia="Calibri" w:hAnsi="Calibri" w:cs="Calibri"/>
          <w:sz w:val="20"/>
          <w:szCs w:val="20"/>
        </w:rPr>
      </w:pPr>
      <w:r w:rsidRPr="00D439C8">
        <w:rPr>
          <w:rFonts w:ascii="Calibri" w:eastAsia="Calibri" w:hAnsi="Calibri" w:cs="Calibri"/>
          <w:b/>
          <w:bCs/>
          <w:sz w:val="20"/>
          <w:szCs w:val="20"/>
        </w:rPr>
        <w:t>Introduction</w:t>
      </w:r>
      <w:r w:rsidRPr="00D439C8">
        <w:rPr>
          <w:rFonts w:ascii="Calibri" w:eastAsia="Calibri" w:hAnsi="Calibri" w:cs="Calibri"/>
          <w:sz w:val="20"/>
          <w:szCs w:val="20"/>
        </w:rPr>
        <w:t>. Ischemic stroke accounts for more than 80% of all stroke cases and leads to neuronal damage accompanied by motor and sensory deficits. Erythropoietin (EPO) has been widely recognized for its neuroprotective properties, and the melanocortin system has been implicated in neuroprotection following ischemic injury (Ponce et al, 2013; Spaccapelo et al, 2011).</w:t>
      </w:r>
    </w:p>
    <w:p w14:paraId="0492F599" w14:textId="77777777" w:rsidR="00D439C8" w:rsidRPr="00D439C8" w:rsidRDefault="00D439C8" w:rsidP="00D439C8">
      <w:pPr>
        <w:jc w:val="both"/>
        <w:rPr>
          <w:rFonts w:ascii="Calibri" w:eastAsia="Calibri" w:hAnsi="Calibri" w:cs="Calibri"/>
          <w:sz w:val="20"/>
          <w:szCs w:val="20"/>
        </w:rPr>
      </w:pPr>
      <w:r w:rsidRPr="00D439C8">
        <w:rPr>
          <w:rFonts w:ascii="Calibri" w:eastAsia="Calibri" w:hAnsi="Calibri" w:cs="Calibri"/>
          <w:b/>
          <w:bCs/>
          <w:sz w:val="20"/>
          <w:szCs w:val="20"/>
        </w:rPr>
        <w:t>Aims</w:t>
      </w:r>
      <w:r w:rsidRPr="00D439C8">
        <w:rPr>
          <w:rFonts w:ascii="Calibri" w:eastAsia="Calibri" w:hAnsi="Calibri" w:cs="Calibri"/>
          <w:sz w:val="20"/>
          <w:szCs w:val="20"/>
        </w:rPr>
        <w:t>. This study aimed to investigate the effect of EPO on the melanocortin pathway in a mouse model of ischemic stroke.</w:t>
      </w:r>
    </w:p>
    <w:p w14:paraId="14E4AF66" w14:textId="77777777" w:rsidR="00D439C8" w:rsidRPr="00D439C8" w:rsidRDefault="00D439C8" w:rsidP="00D439C8">
      <w:pPr>
        <w:jc w:val="both"/>
        <w:rPr>
          <w:rFonts w:ascii="Calibri" w:eastAsia="Calibri" w:hAnsi="Calibri" w:cs="Calibri"/>
          <w:sz w:val="20"/>
          <w:szCs w:val="20"/>
        </w:rPr>
      </w:pPr>
      <w:r w:rsidRPr="00D439C8">
        <w:rPr>
          <w:rFonts w:ascii="Calibri" w:eastAsia="Calibri" w:hAnsi="Calibri" w:cs="Calibri"/>
          <w:b/>
          <w:bCs/>
          <w:sz w:val="20"/>
          <w:szCs w:val="20"/>
        </w:rPr>
        <w:t>Methods</w:t>
      </w:r>
      <w:r w:rsidRPr="00D439C8">
        <w:rPr>
          <w:rFonts w:ascii="Calibri" w:eastAsia="Calibri" w:hAnsi="Calibri" w:cs="Calibri"/>
          <w:sz w:val="20"/>
          <w:szCs w:val="20"/>
        </w:rPr>
        <w:t>. Male mice were used. Ischemic stroke was induced by unilateral common carotid artery occlusion (UCCAO). EPO at doses of 5.000 and 10.000 IU/kg i.p. was administered 2 hours after induction. Motor and sensory function were assessed using ladder rung walking, narrow beam walking, and the adhesive removal tape test. MC4R mRNA expression in the dorsal striatum and hippocampus was measured.</w:t>
      </w:r>
    </w:p>
    <w:p w14:paraId="2429941A" w14:textId="77777777" w:rsidR="00D439C8" w:rsidRPr="00D439C8" w:rsidRDefault="00D439C8" w:rsidP="00D439C8">
      <w:pPr>
        <w:jc w:val="both"/>
        <w:rPr>
          <w:rFonts w:ascii="Calibri" w:eastAsia="Calibri" w:hAnsi="Calibri" w:cs="Calibri"/>
          <w:sz w:val="20"/>
          <w:szCs w:val="20"/>
        </w:rPr>
      </w:pPr>
      <w:r w:rsidRPr="00D439C8">
        <w:rPr>
          <w:rFonts w:ascii="Calibri" w:eastAsia="Calibri" w:hAnsi="Calibri" w:cs="Calibri"/>
          <w:b/>
          <w:bCs/>
          <w:sz w:val="20"/>
          <w:szCs w:val="20"/>
        </w:rPr>
        <w:t>Results</w:t>
      </w:r>
      <w:r w:rsidRPr="00D439C8">
        <w:rPr>
          <w:rFonts w:ascii="Calibri" w:eastAsia="Calibri" w:hAnsi="Calibri" w:cs="Calibri"/>
          <w:sz w:val="20"/>
          <w:szCs w:val="20"/>
        </w:rPr>
        <w:t>. UCCAO induced significant motor and sensory impairments in mice. Treatment with EPO significantly improved motor and sensory performance. Stroke increases MC4R mRNA expression in the dorsal striatum, which was significantly suppressed by EPO treatment.</w:t>
      </w:r>
    </w:p>
    <w:p w14:paraId="00000009" w14:textId="6A237E30" w:rsidR="007452D3" w:rsidRPr="00D439C8" w:rsidRDefault="00D439C8" w:rsidP="00D439C8">
      <w:pPr>
        <w:jc w:val="both"/>
        <w:rPr>
          <w:rFonts w:ascii="Calibri" w:eastAsia="Calibri" w:hAnsi="Calibri" w:cs="Calibri"/>
          <w:sz w:val="20"/>
          <w:szCs w:val="20"/>
        </w:rPr>
      </w:pPr>
      <w:r w:rsidRPr="00D439C8">
        <w:rPr>
          <w:rFonts w:ascii="Calibri" w:eastAsia="Calibri" w:hAnsi="Calibri" w:cs="Calibri"/>
          <w:b/>
          <w:bCs/>
          <w:sz w:val="20"/>
          <w:szCs w:val="20"/>
        </w:rPr>
        <w:t>Discussion</w:t>
      </w:r>
      <w:r w:rsidRPr="00D439C8">
        <w:rPr>
          <w:rFonts w:ascii="Calibri" w:eastAsia="Calibri" w:hAnsi="Calibri" w:cs="Calibri"/>
          <w:sz w:val="20"/>
          <w:szCs w:val="20"/>
        </w:rPr>
        <w:t>. The present study demonstrates that unilateral common carotid artery occlusion (UCCAO) induces ischemic stroke, which is dose-dependently improved by EPO. Increased MC4R expression after stroke may reflect a compensatory neuroprotective response, whereas its reduction following EPO treatment may indicate decreased neuronal damage and inflammation.</w:t>
      </w:r>
    </w:p>
    <w:p w14:paraId="7966659F" w14:textId="77777777" w:rsidR="00D439C8" w:rsidRPr="00D439C8" w:rsidRDefault="00D439C8" w:rsidP="00D439C8">
      <w:pPr>
        <w:jc w:val="both"/>
        <w:rPr>
          <w:rFonts w:ascii="Calibri" w:eastAsia="Calibri" w:hAnsi="Calibri" w:cs="Calibri"/>
          <w:sz w:val="20"/>
          <w:szCs w:val="20"/>
        </w:rPr>
      </w:pPr>
    </w:p>
    <w:p w14:paraId="0000000A" w14:textId="77777777" w:rsidR="007452D3" w:rsidRDefault="00000000">
      <w:pPr>
        <w:jc w:val="both"/>
        <w:rPr>
          <w:rFonts w:ascii="Calibri" w:eastAsia="Calibri" w:hAnsi="Calibri" w:cs="Calibri"/>
          <w:sz w:val="20"/>
          <w:szCs w:val="20"/>
        </w:rPr>
      </w:pPr>
      <w:r>
        <w:rPr>
          <w:rFonts w:ascii="Calibri" w:eastAsia="Calibri" w:hAnsi="Calibri" w:cs="Calibri"/>
          <w:sz w:val="20"/>
          <w:szCs w:val="20"/>
        </w:rPr>
        <w:t>Ponce LL et al (2013) Pathophysiology 20:31–38.</w:t>
      </w:r>
    </w:p>
    <w:p w14:paraId="0000000B" w14:textId="77777777" w:rsidR="007452D3" w:rsidRDefault="00000000">
      <w:pPr>
        <w:jc w:val="both"/>
        <w:rPr>
          <w:rFonts w:ascii="Calibri" w:eastAsia="Calibri" w:hAnsi="Calibri" w:cs="Calibri"/>
          <w:sz w:val="20"/>
          <w:szCs w:val="20"/>
        </w:rPr>
      </w:pPr>
      <w:r>
        <w:rPr>
          <w:rFonts w:ascii="Calibri" w:eastAsia="Calibri" w:hAnsi="Calibri" w:cs="Calibri"/>
          <w:sz w:val="20"/>
          <w:szCs w:val="20"/>
        </w:rPr>
        <w:t>Spaccapelo L et al (2011) Eur J Pharmacol 670:479–486.</w:t>
      </w:r>
    </w:p>
    <w:sectPr w:rsidR="007452D3">
      <w:pgSz w:w="11906" w:h="8391" w:orient="landscape"/>
      <w:pgMar w:top="851" w:right="1134"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F8DC0F7-778F-471D-BF7A-E77FE923C523}"/>
    <w:embedBold r:id="rId2" w:fontKey="{23D8532D-47DF-4816-B248-7301B957F8E5}"/>
    <w:embedBoldItalic r:id="rId3" w:fontKey="{75B9D073-A844-4035-9D67-FDDA20676EF6}"/>
  </w:font>
  <w:font w:name="Times">
    <w:panose1 w:val="02020603050405020304"/>
    <w:charset w:val="00"/>
    <w:family w:val="roman"/>
    <w:pitch w:val="variable"/>
    <w:sig w:usb0="E0002EFF" w:usb1="C000785B" w:usb2="00000009" w:usb3="00000000" w:csb0="000001FF" w:csb1="00000000"/>
    <w:embedRegular r:id="rId4" w:fontKey="{B74AC16B-32D3-4B1D-ABDE-174628BDD85C}"/>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embedRegular r:id="rId5" w:fontKey="{AACF6571-EC0E-48FC-9E99-C762B2037431}"/>
  </w:font>
  <w:font w:name="Georgia">
    <w:panose1 w:val="02040502050405020303"/>
    <w:charset w:val="00"/>
    <w:family w:val="roman"/>
    <w:pitch w:val="variable"/>
    <w:sig w:usb0="00000287" w:usb1="00000000" w:usb2="00000000" w:usb3="00000000" w:csb0="0000009F" w:csb1="00000000"/>
    <w:embedItalic r:id="rId6" w:fontKey="{8190F3C2-1A87-43D2-9220-DFD1151A7C2D}"/>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7" w:fontKey="{AB80AB85-91BB-4528-8CA9-CF4808FE5A9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2D3"/>
    <w:rsid w:val="002135AE"/>
    <w:rsid w:val="007310A4"/>
    <w:rsid w:val="007452D3"/>
    <w:rsid w:val="007C7697"/>
    <w:rsid w:val="00D439C8"/>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AE1F4"/>
  <w15:docId w15:val="{4641B1AA-E482-483D-A28E-12009316D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D"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bCs/>
      <w:sz w:val="28"/>
      <w:szCs w:val="2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spacing w:before="120" w:after="60"/>
      <w:jc w:val="center"/>
      <w:outlineLvl w:val="2"/>
    </w:pPr>
    <w:rPr>
      <w:b/>
      <w:bCs/>
      <w:smallCaps/>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spacing w:before="240" w:after="60"/>
      <w:outlineLvl w:val="4"/>
    </w:pPr>
    <w:rPr>
      <w:rFonts w:ascii="Calibri" w:eastAsia="Calibri" w:hAnsi="Calibri" w:cs="Calibri"/>
      <w:b/>
      <w:bCs/>
      <w:i/>
      <w:iCs/>
      <w:sz w:val="26"/>
      <w:szCs w:val="26"/>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odyTextIndent3">
    <w:name w:val="Body Text Indent 3"/>
    <w:basedOn w:val="Normal"/>
    <w:pPr>
      <w:suppressAutoHyphens/>
      <w:spacing w:before="120" w:after="120" w:line="1" w:lineRule="atLeast"/>
      <w:ind w:leftChars="-1" w:left="-90" w:hangingChars="1" w:hanging="1"/>
      <w:jc w:val="center"/>
      <w:textDirection w:val="btLr"/>
      <w:textAlignment w:val="top"/>
      <w:outlineLvl w:val="0"/>
    </w:pPr>
    <w:rPr>
      <w:rFonts w:ascii="Times" w:hAnsi="Times"/>
      <w:position w:val="-1"/>
      <w:szCs w:val="20"/>
      <w:lang w:val="en-US" w:eastAsia="en-US"/>
    </w:rPr>
  </w:style>
  <w:style w:type="character" w:customStyle="1" w:styleId="Heading5Char">
    <w:name w:val="Heading 5 Char"/>
    <w:rPr>
      <w:rFonts w:ascii="Calibri" w:eastAsia="PMingLiU" w:hAnsi="Calibri" w:cs="Times New Roman"/>
      <w:b/>
      <w:bCs/>
      <w:i/>
      <w:iCs/>
      <w:w w:val="100"/>
      <w:position w:val="-1"/>
      <w:sz w:val="26"/>
      <w:szCs w:val="26"/>
      <w:effect w:val="none"/>
      <w:vertAlign w:val="baseline"/>
      <w:cs w:val="0"/>
      <w:em w:val="none"/>
      <w:lang w:eastAsia="en-US"/>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rFonts w:ascii="Calibri" w:eastAsia="Calibri" w:hAnsi="Calibri" w:cs="Calibri"/>
      <w:color w:val="000000"/>
      <w:position w:val="-1"/>
      <w:lang w:val="en-US" w:eastAsia="en-US"/>
    </w:rPr>
  </w:style>
  <w:style w:type="paragraph" w:styleId="BalloonText">
    <w:name w:val="Balloon Text"/>
    <w:basedOn w:val="Normal"/>
    <w:qFormat/>
    <w:pPr>
      <w:suppressAutoHyphens/>
      <w:spacing w:line="1" w:lineRule="atLeast"/>
      <w:ind w:leftChars="-1" w:left="-1" w:hangingChars="1" w:hanging="1"/>
      <w:textDirection w:val="btLr"/>
      <w:textAlignment w:val="top"/>
      <w:outlineLvl w:val="0"/>
    </w:pPr>
    <w:rPr>
      <w:rFonts w:ascii="Tahoma" w:hAnsi="Tahoma" w:cs="Tahoma"/>
      <w:position w:val="-1"/>
      <w:sz w:val="16"/>
      <w:szCs w:val="16"/>
      <w:lang w:val="en-US" w:eastAsia="en-US"/>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eastAsia="en-US"/>
    </w:rPr>
  </w:style>
  <w:style w:type="character" w:styleId="Strong">
    <w:name w:val="Strong"/>
    <w:rPr>
      <w:b/>
      <w:bCs/>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SdbEJ6i4B83LYIz9rSQPvjBdUA==">CgMxLjA4AHIhMTVhTEduWExiNzV2bV9SUjdtU3NzMTR4Wmp4YUdzZzhU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303</Words>
  <Characters>1729</Characters>
  <Application>Microsoft Office Word</Application>
  <DocSecurity>0</DocSecurity>
  <Lines>14</Lines>
  <Paragraphs>4</Paragraphs>
  <ScaleCrop>false</ScaleCrop>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gillard</dc:creator>
  <cp:lastModifiedBy>CHRISMAWAN ARDIANTO</cp:lastModifiedBy>
  <cp:revision>5</cp:revision>
  <dcterms:created xsi:type="dcterms:W3CDTF">2026-02-15T10:29:00Z</dcterms:created>
  <dcterms:modified xsi:type="dcterms:W3CDTF">2026-02-15T11:54:00Z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ies>
</file>