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78237" w14:textId="36B9208A" w:rsidR="004D2761" w:rsidRDefault="00FD29B6" w:rsidP="004D276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22FCE">
        <w:rPr>
          <w:rFonts w:ascii="Times New Roman" w:hAnsi="Times New Roman" w:cs="Times New Roman"/>
          <w:b/>
          <w:sz w:val="28"/>
          <w:szCs w:val="28"/>
          <w:lang w:val="en-US"/>
        </w:rPr>
        <w:t>Differential t</w:t>
      </w:r>
      <w:r w:rsidR="00EC39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ranscriptomic profiling of </w:t>
      </w:r>
      <w:r w:rsidR="004D27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white lupin </w:t>
      </w:r>
      <w:r w:rsidR="00EC39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response </w:t>
      </w:r>
    </w:p>
    <w:p w14:paraId="2AEBF11D" w14:textId="4F1DF548" w:rsidR="00EC3931" w:rsidRDefault="00EC3931" w:rsidP="004D276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to </w:t>
      </w:r>
      <w:proofErr w:type="spellStart"/>
      <w:r w:rsidR="004D2761" w:rsidRPr="004D2761">
        <w:rPr>
          <w:rFonts w:ascii="Times New Roman" w:hAnsi="Times New Roman" w:cs="Times New Roman"/>
          <w:b/>
          <w:i/>
          <w:sz w:val="28"/>
          <w:szCs w:val="28"/>
          <w:lang w:val="en-US"/>
        </w:rPr>
        <w:t>Colletotrichum</w:t>
      </w:r>
      <w:proofErr w:type="spellEnd"/>
      <w:r w:rsidR="004D2761" w:rsidRPr="004D276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4D2761" w:rsidRPr="004D2761">
        <w:rPr>
          <w:rFonts w:ascii="Times New Roman" w:hAnsi="Times New Roman" w:cs="Times New Roman"/>
          <w:b/>
          <w:i/>
          <w:sz w:val="28"/>
          <w:szCs w:val="28"/>
          <w:lang w:val="en-US"/>
        </w:rPr>
        <w:t>lupini</w:t>
      </w:r>
      <w:proofErr w:type="spellEnd"/>
      <w:r w:rsidR="004D27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6F6FDF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="006F6FDF" w:rsidRPr="004D27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D2761" w:rsidRPr="004D2761">
        <w:rPr>
          <w:rFonts w:ascii="Times New Roman" w:hAnsi="Times New Roman" w:cs="Times New Roman"/>
          <w:b/>
          <w:sz w:val="28"/>
          <w:szCs w:val="28"/>
          <w:lang w:val="en-US"/>
        </w:rPr>
        <w:t>causal agent of anthracnose</w:t>
      </w:r>
      <w:r w:rsidR="004D2761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14:paraId="51C448CB" w14:textId="4944749E" w:rsidR="009126C6" w:rsidRPr="00D316BA" w:rsidRDefault="009126C6" w:rsidP="009126C6">
      <w:pPr>
        <w:pStyle w:val="ICLGG201701Title"/>
        <w:rPr>
          <w:rFonts w:ascii="Times New Roman" w:hAnsi="Times New Roman" w:cs="Times New Roman"/>
          <w:lang w:val="en-US"/>
        </w:rPr>
      </w:pPr>
    </w:p>
    <w:p w14:paraId="1A1787E2" w14:textId="1A8A6398" w:rsidR="00DE719C" w:rsidRPr="005538EE" w:rsidRDefault="00D316BA" w:rsidP="009126C6">
      <w:pPr>
        <w:pStyle w:val="ICLGG201702Authors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E940BA">
        <w:rPr>
          <w:rFonts w:ascii="Times New Roman" w:hAnsi="Times New Roman" w:cs="Times New Roman"/>
          <w:sz w:val="24"/>
          <w:szCs w:val="24"/>
          <w:lang w:val="pl-PL"/>
        </w:rPr>
        <w:t>Patyi</w:t>
      </w:r>
      <w:proofErr w:type="spellEnd"/>
      <w:r w:rsidR="00DC1F8F" w:rsidRPr="00E940BA">
        <w:rPr>
          <w:rFonts w:ascii="Times New Roman" w:hAnsi="Times New Roman" w:cs="Times New Roman"/>
          <w:sz w:val="24"/>
          <w:szCs w:val="24"/>
          <w:lang w:val="pl-PL"/>
        </w:rPr>
        <w:t xml:space="preserve"> A</w:t>
      </w:r>
      <w:r w:rsidR="00DC1F8F" w:rsidRPr="00E940BA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1</w:t>
      </w:r>
      <w:r w:rsidR="00E21F6C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,2</w:t>
      </w:r>
      <w:r w:rsidR="00DC1F8F" w:rsidRPr="00E940BA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DC1F8F" w:rsidRPr="005538EE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</w:t>
      </w:r>
      <w:proofErr w:type="spellStart"/>
      <w:r w:rsidRPr="00D316BA">
        <w:rPr>
          <w:rFonts w:ascii="Times New Roman" w:hAnsi="Times New Roman" w:cs="Times New Roman"/>
          <w:sz w:val="24"/>
          <w:szCs w:val="24"/>
          <w:lang w:val="pl-PL"/>
        </w:rPr>
        <w:t>Lazzaro</w:t>
      </w:r>
      <w:proofErr w:type="spellEnd"/>
      <w:r w:rsidR="00DC1F8F" w:rsidRPr="005538E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M</w:t>
      </w:r>
      <w:r w:rsidR="00716A68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1</w:t>
      </w:r>
      <w:r w:rsidR="00DC1F8F" w:rsidRPr="005538EE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="00716A68" w:rsidRPr="00716A68">
        <w:rPr>
          <w:rFonts w:ascii="Times New Roman" w:hAnsi="Times New Roman" w:cs="Times New Roman"/>
          <w:sz w:val="24"/>
          <w:szCs w:val="24"/>
          <w:lang w:val="pl-PL"/>
        </w:rPr>
        <w:t>Arncken</w:t>
      </w:r>
      <w:proofErr w:type="spellEnd"/>
      <w:r w:rsidR="00DC1F8F" w:rsidRPr="005538E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16A68">
        <w:rPr>
          <w:rFonts w:ascii="Times New Roman" w:hAnsi="Times New Roman" w:cs="Times New Roman"/>
          <w:sz w:val="24"/>
          <w:szCs w:val="24"/>
          <w:lang w:val="pl-PL"/>
        </w:rPr>
        <w:t>C</w:t>
      </w:r>
      <w:r w:rsidR="00DC1F8F" w:rsidRPr="005538EE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1</w:t>
      </w:r>
      <w:r w:rsidR="00DC1F8F" w:rsidRPr="005538EE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097AE0">
        <w:rPr>
          <w:rFonts w:ascii="Times New Roman" w:hAnsi="Times New Roman" w:cs="Times New Roman"/>
          <w:sz w:val="24"/>
          <w:szCs w:val="24"/>
          <w:lang w:val="pl-PL"/>
        </w:rPr>
        <w:t>Bielski W</w:t>
      </w:r>
      <w:r w:rsidR="00097AE0" w:rsidRPr="00097AE0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2,3</w:t>
      </w:r>
      <w:r w:rsidR="00097AE0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716A68">
        <w:rPr>
          <w:rFonts w:ascii="Times New Roman" w:hAnsi="Times New Roman" w:cs="Times New Roman"/>
          <w:sz w:val="24"/>
          <w:szCs w:val="24"/>
          <w:lang w:val="pl-PL"/>
        </w:rPr>
        <w:t xml:space="preserve">Irzykowski </w:t>
      </w:r>
      <w:r w:rsidR="00716A68" w:rsidRPr="005538EE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716A68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  <w:r w:rsidR="00716A68" w:rsidRPr="005538EE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716A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8328C">
        <w:rPr>
          <w:rFonts w:ascii="Times New Roman" w:hAnsi="Times New Roman" w:cs="Times New Roman"/>
          <w:sz w:val="24"/>
          <w:szCs w:val="24"/>
          <w:lang w:val="pl-PL"/>
        </w:rPr>
        <w:t>J</w:t>
      </w:r>
      <w:r w:rsidR="00097AE0">
        <w:rPr>
          <w:rFonts w:ascii="Times New Roman" w:hAnsi="Times New Roman" w:cs="Times New Roman"/>
          <w:sz w:val="24"/>
          <w:szCs w:val="24"/>
          <w:lang w:val="pl-PL"/>
        </w:rPr>
        <w:t>ędryczka M</w:t>
      </w:r>
      <w:r w:rsidR="00F8328C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  <w:r w:rsidR="00F8328C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716A68">
        <w:rPr>
          <w:rFonts w:ascii="Times New Roman" w:hAnsi="Times New Roman" w:cs="Times New Roman"/>
          <w:sz w:val="24"/>
          <w:szCs w:val="24"/>
          <w:lang w:val="pl-PL"/>
        </w:rPr>
        <w:t>Kaczmarek</w:t>
      </w:r>
      <w:r w:rsidR="00097AE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16A68" w:rsidRPr="005538EE">
        <w:rPr>
          <w:rFonts w:ascii="Times New Roman" w:hAnsi="Times New Roman" w:cs="Times New Roman"/>
          <w:sz w:val="24"/>
          <w:szCs w:val="24"/>
          <w:lang w:val="pl-PL"/>
        </w:rPr>
        <w:t>J</w:t>
      </w:r>
      <w:r w:rsidR="00716A68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  <w:r w:rsidR="00716A68" w:rsidRPr="005538EE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="005538EE" w:rsidRPr="005538EE">
        <w:rPr>
          <w:rFonts w:ascii="Times New Roman" w:hAnsi="Times New Roman" w:cs="Times New Roman"/>
          <w:sz w:val="24"/>
          <w:szCs w:val="24"/>
          <w:lang w:val="pl-PL"/>
        </w:rPr>
        <w:t>Rychel</w:t>
      </w:r>
      <w:proofErr w:type="spellEnd"/>
      <w:r w:rsidR="005538EE" w:rsidRPr="005538EE">
        <w:rPr>
          <w:rFonts w:ascii="Times New Roman" w:hAnsi="Times New Roman" w:cs="Times New Roman"/>
          <w:sz w:val="24"/>
          <w:szCs w:val="24"/>
          <w:lang w:val="pl-PL"/>
        </w:rPr>
        <w:t>-Bielska S</w:t>
      </w:r>
      <w:r w:rsidR="00097AE0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4</w:t>
      </w:r>
      <w:r w:rsidR="005538EE" w:rsidRPr="005538EE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DE719C" w:rsidRPr="005538EE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softHyphen/>
      </w:r>
      <w:r w:rsidR="00DE719C" w:rsidRPr="005538EE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softHyphen/>
        <w:t xml:space="preserve"> </w:t>
      </w:r>
      <w:r w:rsidR="0068121D" w:rsidRPr="00C87C61">
        <w:rPr>
          <w:rFonts w:ascii="Times New Roman" w:hAnsi="Times New Roman" w:cs="Times New Roman"/>
          <w:sz w:val="24"/>
          <w:szCs w:val="24"/>
          <w:lang w:val="pl-PL"/>
        </w:rPr>
        <w:t>Schneider</w:t>
      </w:r>
      <w:r w:rsidR="0068121D">
        <w:rPr>
          <w:rFonts w:ascii="Times New Roman" w:hAnsi="Times New Roman" w:cs="Times New Roman"/>
          <w:sz w:val="24"/>
          <w:szCs w:val="24"/>
          <w:lang w:val="pl-PL"/>
        </w:rPr>
        <w:t xml:space="preserve"> M</w:t>
      </w:r>
      <w:r w:rsidR="0068121D" w:rsidRPr="00C87C61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1</w:t>
      </w:r>
      <w:r w:rsidR="0068121D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716A68">
        <w:rPr>
          <w:rFonts w:ascii="Times New Roman" w:hAnsi="Times New Roman" w:cs="Times New Roman"/>
          <w:sz w:val="24"/>
          <w:szCs w:val="24"/>
          <w:lang w:val="pl-PL"/>
        </w:rPr>
        <w:t>Surma</w:t>
      </w:r>
      <w:r w:rsidR="00DC1F8F" w:rsidRPr="005538E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16A68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716A68" w:rsidRPr="00716A68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  <w:r w:rsidR="00DC1F8F" w:rsidRPr="005538EE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5538EE">
        <w:rPr>
          <w:rFonts w:ascii="Times New Roman" w:hAnsi="Times New Roman" w:cs="Times New Roman"/>
          <w:sz w:val="24"/>
          <w:szCs w:val="24"/>
          <w:u w:val="single"/>
          <w:lang w:val="pl-PL"/>
        </w:rPr>
        <w:t>Książkiewicz M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  <w:lang w:val="pl-PL"/>
        </w:rPr>
        <w:t>2</w:t>
      </w:r>
    </w:p>
    <w:p w14:paraId="3E997D5E" w14:textId="77777777" w:rsidR="005C7608" w:rsidRPr="005538EE" w:rsidRDefault="005C7608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pl-PL"/>
        </w:rPr>
      </w:pPr>
    </w:p>
    <w:p w14:paraId="534EA419" w14:textId="63325AB6" w:rsidR="005C7608" w:rsidRPr="00CD73EC" w:rsidRDefault="00AB38FF" w:rsidP="005C760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D73EC">
        <w:rPr>
          <w:rFonts w:ascii="Times New Roman" w:hAnsi="Times New Roman" w:cs="Times New Roman"/>
          <w:i/>
          <w:sz w:val="24"/>
          <w:szCs w:val="24"/>
          <w:lang w:val="en-US"/>
        </w:rPr>
        <w:t>mksi@igr.poznan.pl</w:t>
      </w:r>
    </w:p>
    <w:p w14:paraId="52ECECED" w14:textId="77777777" w:rsidR="009126C6" w:rsidRPr="00CD73EC" w:rsidRDefault="009126C6" w:rsidP="00A72105">
      <w:pPr>
        <w:pStyle w:val="ICLGG201799Emptyrow"/>
        <w:ind w:firstLine="0"/>
        <w:rPr>
          <w:rFonts w:ascii="Times New Roman" w:hAnsi="Times New Roman" w:cs="Times New Roman"/>
          <w:lang w:val="en-US"/>
        </w:rPr>
      </w:pPr>
    </w:p>
    <w:p w14:paraId="664A2972" w14:textId="283C1E6A" w:rsidR="009126C6" w:rsidRPr="00CD73EC" w:rsidRDefault="009126C6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US"/>
        </w:rPr>
      </w:pPr>
      <w:r w:rsidRPr="00CD73E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CD73E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9227B" w:rsidRPr="0099227B">
        <w:rPr>
          <w:rFonts w:ascii="Times New Roman" w:hAnsi="Times New Roman" w:cs="Times New Roman"/>
          <w:sz w:val="24"/>
          <w:szCs w:val="24"/>
          <w:lang w:val="en-US"/>
        </w:rPr>
        <w:t xml:space="preserve">Department of Crop Sciences, Research Institute of Organic Agriculture </w:t>
      </w:r>
      <w:proofErr w:type="spellStart"/>
      <w:r w:rsidR="0099227B" w:rsidRPr="0099227B">
        <w:rPr>
          <w:rFonts w:ascii="Times New Roman" w:hAnsi="Times New Roman" w:cs="Times New Roman"/>
          <w:sz w:val="24"/>
          <w:szCs w:val="24"/>
          <w:lang w:val="en-US"/>
        </w:rPr>
        <w:t>FiBL</w:t>
      </w:r>
      <w:proofErr w:type="spellEnd"/>
      <w:r w:rsidR="004A1F2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9227B" w:rsidRPr="0099227B">
        <w:rPr>
          <w:rFonts w:ascii="Times New Roman" w:hAnsi="Times New Roman" w:cs="Times New Roman"/>
          <w:sz w:val="24"/>
          <w:szCs w:val="24"/>
          <w:lang w:val="en-US"/>
        </w:rPr>
        <w:t xml:space="preserve"> Frick, Switzerland</w:t>
      </w:r>
    </w:p>
    <w:p w14:paraId="4624E317" w14:textId="3CF7DE75" w:rsidR="009126C6" w:rsidRDefault="009126C6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US"/>
        </w:rPr>
      </w:pPr>
      <w:r w:rsidRPr="00CD73E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D73E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9227B" w:rsidRPr="00CD73EC">
        <w:rPr>
          <w:rFonts w:ascii="Times New Roman" w:hAnsi="Times New Roman" w:cs="Times New Roman"/>
          <w:sz w:val="24"/>
          <w:szCs w:val="24"/>
          <w:lang w:val="en-US"/>
        </w:rPr>
        <w:t>Institute of Plant Genetics, Polish Academy of Sciences, Poznań, Poland</w:t>
      </w:r>
    </w:p>
    <w:p w14:paraId="5B27598F" w14:textId="4A4C8E2B" w:rsidR="00097AE0" w:rsidRPr="00097AE0" w:rsidRDefault="00097AE0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US"/>
        </w:rPr>
      </w:pPr>
      <w:r w:rsidRPr="00097AE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Poznań University of Life Sciences, Poznań, Poland</w:t>
      </w:r>
    </w:p>
    <w:p w14:paraId="4E657B96" w14:textId="521E5F26" w:rsidR="00AB38FF" w:rsidRPr="00CD73EC" w:rsidRDefault="00097AE0" w:rsidP="00AB38FF">
      <w:pPr>
        <w:pStyle w:val="ICLGG201703Institutions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="00AB38FF" w:rsidRPr="00CD73E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99227B" w:rsidRPr="00CD73EC">
        <w:rPr>
          <w:rFonts w:ascii="Times New Roman" w:hAnsi="Times New Roman" w:cs="Times New Roman"/>
          <w:sz w:val="24"/>
          <w:szCs w:val="24"/>
          <w:lang w:val="en-US"/>
        </w:rPr>
        <w:t>Wroc</w:t>
      </w:r>
      <w:r w:rsidR="00F26DDB">
        <w:rPr>
          <w:rFonts w:ascii="Times New Roman" w:hAnsi="Times New Roman" w:cs="Times New Roman"/>
          <w:sz w:val="24"/>
          <w:szCs w:val="24"/>
          <w:lang w:val="en-US"/>
        </w:rPr>
        <w:t>ł</w:t>
      </w:r>
      <w:r w:rsidR="0099227B" w:rsidRPr="00CD73EC">
        <w:rPr>
          <w:rFonts w:ascii="Times New Roman" w:hAnsi="Times New Roman" w:cs="Times New Roman"/>
          <w:sz w:val="24"/>
          <w:szCs w:val="24"/>
          <w:lang w:val="en-US"/>
        </w:rPr>
        <w:t>aw</w:t>
      </w:r>
      <w:proofErr w:type="spellEnd"/>
      <w:r w:rsidR="0099227B" w:rsidRPr="00CD73EC">
        <w:rPr>
          <w:rFonts w:ascii="Times New Roman" w:hAnsi="Times New Roman" w:cs="Times New Roman"/>
          <w:sz w:val="24"/>
          <w:szCs w:val="24"/>
          <w:lang w:val="en-US"/>
        </w:rPr>
        <w:t xml:space="preserve"> University of Environmental and Life Sciences, </w:t>
      </w:r>
      <w:proofErr w:type="spellStart"/>
      <w:r w:rsidR="0099227B" w:rsidRPr="00CD73EC">
        <w:rPr>
          <w:rFonts w:ascii="Times New Roman" w:hAnsi="Times New Roman" w:cs="Times New Roman"/>
          <w:sz w:val="24"/>
          <w:szCs w:val="24"/>
          <w:lang w:val="en-US"/>
        </w:rPr>
        <w:t>Wrocław</w:t>
      </w:r>
      <w:proofErr w:type="spellEnd"/>
      <w:r w:rsidR="0099227B" w:rsidRPr="00CD73EC">
        <w:rPr>
          <w:rFonts w:ascii="Times New Roman" w:hAnsi="Times New Roman" w:cs="Times New Roman"/>
          <w:sz w:val="24"/>
          <w:szCs w:val="24"/>
          <w:lang w:val="en-US"/>
        </w:rPr>
        <w:t>, Poland</w:t>
      </w:r>
    </w:p>
    <w:p w14:paraId="619CE889" w14:textId="52F9E4D8" w:rsidR="00AB38FF" w:rsidRDefault="00AB38FF" w:rsidP="00DE719C">
      <w:pPr>
        <w:pStyle w:val="Bezodstpw"/>
        <w:rPr>
          <w:rFonts w:ascii="Times New Roman" w:hAnsi="Times New Roman" w:cs="Times New Roman"/>
          <w:sz w:val="24"/>
          <w:szCs w:val="24"/>
          <w:lang w:val="en-US" w:eastAsia="en-AU"/>
        </w:rPr>
      </w:pPr>
    </w:p>
    <w:p w14:paraId="7405E756" w14:textId="1E662C62" w:rsidR="00022FCE" w:rsidRDefault="00EC3931" w:rsidP="00DE719C">
      <w:pPr>
        <w:pStyle w:val="Bezodstpw"/>
        <w:rPr>
          <w:rFonts w:ascii="Times New Roman" w:hAnsi="Times New Roman" w:cs="Times New Roman"/>
          <w:sz w:val="24"/>
          <w:szCs w:val="24"/>
          <w:lang w:val="en-US" w:eastAsia="en-AU"/>
        </w:rPr>
      </w:pPr>
      <w:r w:rsidRPr="00EC3931">
        <w:rPr>
          <w:rFonts w:ascii="Times New Roman" w:hAnsi="Times New Roman" w:cs="Times New Roman"/>
          <w:sz w:val="24"/>
          <w:szCs w:val="24"/>
          <w:lang w:val="en-US" w:eastAsia="en-AU"/>
        </w:rPr>
        <w:t>White lupin</w:t>
      </w:r>
      <w:r w:rsidR="006F6FDF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(</w:t>
      </w:r>
      <w:proofErr w:type="spellStart"/>
      <w:r w:rsidR="006F6FDF" w:rsidRPr="006F6FDF">
        <w:rPr>
          <w:rFonts w:ascii="Times New Roman" w:hAnsi="Times New Roman" w:cs="Times New Roman"/>
          <w:i/>
          <w:sz w:val="24"/>
          <w:szCs w:val="24"/>
          <w:lang w:val="en-US" w:eastAsia="en-AU"/>
        </w:rPr>
        <w:t>Lupinus</w:t>
      </w:r>
      <w:proofErr w:type="spellEnd"/>
      <w:r w:rsidR="006F6FDF" w:rsidRPr="006F6FDF">
        <w:rPr>
          <w:rFonts w:ascii="Times New Roman" w:hAnsi="Times New Roman" w:cs="Times New Roman"/>
          <w:i/>
          <w:sz w:val="24"/>
          <w:szCs w:val="24"/>
          <w:lang w:val="en-US" w:eastAsia="en-AU"/>
        </w:rPr>
        <w:t xml:space="preserve"> </w:t>
      </w:r>
      <w:proofErr w:type="spellStart"/>
      <w:r w:rsidR="006F6FDF" w:rsidRPr="006F6FDF">
        <w:rPr>
          <w:rFonts w:ascii="Times New Roman" w:hAnsi="Times New Roman" w:cs="Times New Roman"/>
          <w:i/>
          <w:sz w:val="24"/>
          <w:szCs w:val="24"/>
          <w:lang w:val="en-US" w:eastAsia="en-AU"/>
        </w:rPr>
        <w:t>albus</w:t>
      </w:r>
      <w:proofErr w:type="spellEnd"/>
      <w:r w:rsidR="00485398">
        <w:rPr>
          <w:rFonts w:ascii="Times New Roman" w:hAnsi="Times New Roman" w:cs="Times New Roman"/>
          <w:i/>
          <w:sz w:val="24"/>
          <w:szCs w:val="24"/>
          <w:lang w:val="en-US" w:eastAsia="en-AU"/>
        </w:rPr>
        <w:t xml:space="preserve"> </w:t>
      </w:r>
      <w:r w:rsidR="00485398">
        <w:rPr>
          <w:rFonts w:ascii="Times New Roman" w:hAnsi="Times New Roman" w:cs="Times New Roman"/>
          <w:sz w:val="24"/>
          <w:szCs w:val="24"/>
          <w:lang w:val="en-US" w:eastAsia="en-AU"/>
        </w:rPr>
        <w:t>L.</w:t>
      </w:r>
      <w:r w:rsidR="006F6FDF">
        <w:rPr>
          <w:rFonts w:ascii="Times New Roman" w:hAnsi="Times New Roman" w:cs="Times New Roman"/>
          <w:sz w:val="24"/>
          <w:szCs w:val="24"/>
          <w:lang w:val="en-US" w:eastAsia="en-AU"/>
        </w:rPr>
        <w:t>)</w:t>
      </w:r>
      <w:r w:rsidR="00887344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6F6FDF">
        <w:rPr>
          <w:rFonts w:ascii="Times New Roman" w:hAnsi="Times New Roman" w:cs="Times New Roman"/>
          <w:sz w:val="24"/>
          <w:szCs w:val="24"/>
          <w:lang w:val="en-US" w:eastAsia="en-AU"/>
        </w:rPr>
        <w:t>i</w:t>
      </w:r>
      <w:r w:rsidR="006F6FDF" w:rsidRPr="00EC3931">
        <w:rPr>
          <w:rFonts w:ascii="Times New Roman" w:hAnsi="Times New Roman" w:cs="Times New Roman"/>
          <w:sz w:val="24"/>
          <w:szCs w:val="24"/>
          <w:lang w:val="en-US" w:eastAsia="en-AU"/>
        </w:rPr>
        <w:t>s</w:t>
      </w:r>
      <w:r w:rsidR="006F6FDF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887344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a </w:t>
      </w:r>
      <w:r w:rsidRPr="00EC393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cool season </w:t>
      </w:r>
      <w:r w:rsidR="00887344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grain </w:t>
      </w:r>
      <w:r w:rsidRPr="00EC3931">
        <w:rPr>
          <w:rFonts w:ascii="Times New Roman" w:hAnsi="Times New Roman" w:cs="Times New Roman"/>
          <w:sz w:val="24"/>
          <w:szCs w:val="24"/>
          <w:lang w:val="en-US" w:eastAsia="en-AU"/>
        </w:rPr>
        <w:t>legume</w:t>
      </w:r>
      <w:r w:rsidR="00887344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, </w:t>
      </w:r>
      <w:r w:rsidR="004A1F25">
        <w:rPr>
          <w:rFonts w:ascii="Times New Roman" w:hAnsi="Times New Roman" w:cs="Times New Roman"/>
          <w:sz w:val="24"/>
          <w:szCs w:val="24"/>
          <w:lang w:val="en-US" w:eastAsia="en-AU"/>
        </w:rPr>
        <w:t>valued</w:t>
      </w:r>
      <w:r w:rsidR="004A1F25" w:rsidRPr="00EC393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Pr="00EC3931">
        <w:rPr>
          <w:rFonts w:ascii="Times New Roman" w:hAnsi="Times New Roman" w:cs="Times New Roman"/>
          <w:sz w:val="24"/>
          <w:szCs w:val="24"/>
          <w:lang w:val="en-US" w:eastAsia="en-AU"/>
        </w:rPr>
        <w:t>for</w:t>
      </w:r>
      <w:r w:rsidR="004A1F2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its</w:t>
      </w:r>
      <w:r w:rsidRPr="00EC393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high seed protein content and benefici</w:t>
      </w:r>
      <w:r w:rsidR="008B48F2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al influence on soil fertility </w:t>
      </w:r>
      <w:r w:rsidR="004A1F25" w:rsidRPr="00513CCD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through </w:t>
      </w:r>
      <w:r w:rsidR="008B48F2" w:rsidRPr="00513CCD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phosphorus mobilization and </w:t>
      </w:r>
      <w:r w:rsidRPr="00513CCD">
        <w:rPr>
          <w:rFonts w:ascii="Times New Roman" w:hAnsi="Times New Roman" w:cs="Times New Roman"/>
          <w:sz w:val="24"/>
          <w:szCs w:val="24"/>
          <w:lang w:val="en-US" w:eastAsia="en-AU"/>
        </w:rPr>
        <w:t>symbiotic nitrogen fixation</w:t>
      </w:r>
      <w:r w:rsidRPr="00EC393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. However, </w:t>
      </w:r>
      <w:r w:rsidRPr="00EC3931">
        <w:rPr>
          <w:rFonts w:ascii="Times New Roman" w:hAnsi="Times New Roman" w:cs="Times New Roman"/>
          <w:bCs/>
          <w:sz w:val="24"/>
          <w:szCs w:val="24"/>
          <w:lang w:val="en-US" w:eastAsia="en-AU"/>
        </w:rPr>
        <w:t>it is very susceptible to anthracnose</w:t>
      </w:r>
      <w:r w:rsidRPr="00EC393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, </w:t>
      </w:r>
      <w:r w:rsidR="00FD6E7A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a devastating disease </w:t>
      </w:r>
      <w:r w:rsidRPr="00EC393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caused by the fungus </w:t>
      </w:r>
      <w:proofErr w:type="spellStart"/>
      <w:r w:rsidRPr="00EC3931">
        <w:rPr>
          <w:rFonts w:ascii="Times New Roman" w:hAnsi="Times New Roman" w:cs="Times New Roman"/>
          <w:i/>
          <w:iCs/>
          <w:sz w:val="24"/>
          <w:szCs w:val="24"/>
          <w:lang w:val="en-US" w:eastAsia="en-AU"/>
        </w:rPr>
        <w:t>C</w:t>
      </w:r>
      <w:r w:rsidR="004A1F25" w:rsidRPr="004A1F25">
        <w:rPr>
          <w:rFonts w:ascii="Times New Roman" w:hAnsi="Times New Roman" w:cs="Times New Roman"/>
          <w:i/>
          <w:iCs/>
          <w:sz w:val="24"/>
          <w:szCs w:val="24"/>
          <w:lang w:val="en-US" w:eastAsia="en-AU"/>
        </w:rPr>
        <w:t>olletotrichum</w:t>
      </w:r>
      <w:proofErr w:type="spellEnd"/>
      <w:r w:rsidRPr="00EC3931">
        <w:rPr>
          <w:rFonts w:ascii="Times New Roman" w:hAnsi="Times New Roman" w:cs="Times New Roman"/>
          <w:i/>
          <w:iCs/>
          <w:sz w:val="24"/>
          <w:szCs w:val="24"/>
          <w:lang w:val="en-US" w:eastAsia="en-AU"/>
        </w:rPr>
        <w:t xml:space="preserve"> </w:t>
      </w:r>
      <w:proofErr w:type="spellStart"/>
      <w:r w:rsidR="0068121D">
        <w:rPr>
          <w:rFonts w:ascii="Times New Roman" w:hAnsi="Times New Roman" w:cs="Times New Roman"/>
          <w:i/>
          <w:iCs/>
          <w:sz w:val="24"/>
          <w:szCs w:val="24"/>
          <w:lang w:val="en-US" w:eastAsia="en-AU"/>
        </w:rPr>
        <w:t>l</w:t>
      </w:r>
      <w:r w:rsidRPr="00EC3931">
        <w:rPr>
          <w:rFonts w:ascii="Times New Roman" w:hAnsi="Times New Roman" w:cs="Times New Roman"/>
          <w:i/>
          <w:iCs/>
          <w:sz w:val="24"/>
          <w:szCs w:val="24"/>
          <w:lang w:val="en-US" w:eastAsia="en-AU"/>
        </w:rPr>
        <w:t>upini</w:t>
      </w:r>
      <w:proofErr w:type="spellEnd"/>
      <w:r w:rsidR="00AC46C9">
        <w:rPr>
          <w:rFonts w:ascii="Times New Roman" w:hAnsi="Times New Roman" w:cs="Times New Roman"/>
          <w:i/>
          <w:iCs/>
          <w:sz w:val="24"/>
          <w:szCs w:val="24"/>
          <w:lang w:val="en-US" w:eastAsia="en-AU"/>
        </w:rPr>
        <w:t xml:space="preserve"> </w:t>
      </w:r>
      <w:r w:rsidR="00AC46C9">
        <w:rPr>
          <w:rFonts w:ascii="Verdana" w:hAnsi="Verdana"/>
          <w:color w:val="000000"/>
          <w:sz w:val="18"/>
          <w:szCs w:val="18"/>
          <w:shd w:val="clear" w:color="auto" w:fill="CCCCCC"/>
        </w:rPr>
        <w:t>(</w:t>
      </w:r>
      <w:proofErr w:type="spellStart"/>
      <w:r w:rsidR="00AC46C9" w:rsidRPr="00513CCD">
        <w:rPr>
          <w:rFonts w:ascii="Times New Roman" w:hAnsi="Times New Roman" w:cs="Times New Roman"/>
          <w:sz w:val="24"/>
          <w:szCs w:val="24"/>
          <w:lang w:val="en-US" w:eastAsia="en-AU"/>
        </w:rPr>
        <w:t>Bondar</w:t>
      </w:r>
      <w:proofErr w:type="spellEnd"/>
      <w:r w:rsidR="00AC46C9" w:rsidRPr="00513CCD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) </w:t>
      </w:r>
      <w:proofErr w:type="spellStart"/>
      <w:r w:rsidR="00AC46C9" w:rsidRPr="00513CCD">
        <w:rPr>
          <w:rFonts w:ascii="Times New Roman" w:hAnsi="Times New Roman" w:cs="Times New Roman"/>
          <w:sz w:val="24"/>
          <w:szCs w:val="24"/>
          <w:lang w:val="en-US" w:eastAsia="en-AU"/>
        </w:rPr>
        <w:t>Damm</w:t>
      </w:r>
      <w:proofErr w:type="spellEnd"/>
      <w:r w:rsidR="00AC46C9" w:rsidRPr="00513CCD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, P.F. Cannon &amp; </w:t>
      </w:r>
      <w:proofErr w:type="spellStart"/>
      <w:r w:rsidR="00AC46C9" w:rsidRPr="00513CCD">
        <w:rPr>
          <w:rFonts w:ascii="Times New Roman" w:hAnsi="Times New Roman" w:cs="Times New Roman"/>
          <w:sz w:val="24"/>
          <w:szCs w:val="24"/>
          <w:lang w:val="en-US" w:eastAsia="en-AU"/>
        </w:rPr>
        <w:t>Crous</w:t>
      </w:r>
      <w:proofErr w:type="spellEnd"/>
      <w:r w:rsidR="00AC46C9" w:rsidRPr="00513CCD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2012</w:t>
      </w:r>
      <w:r w:rsidR="00FD6E7A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. </w:t>
      </w:r>
      <w:r w:rsidR="00F34489">
        <w:rPr>
          <w:rFonts w:ascii="Times New Roman" w:hAnsi="Times New Roman" w:cs="Times New Roman"/>
          <w:sz w:val="24"/>
          <w:szCs w:val="24"/>
          <w:lang w:val="en-US" w:eastAsia="en-AU"/>
        </w:rPr>
        <w:t>Increased</w:t>
      </w:r>
      <w:r w:rsidR="00FD6E7A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quantitative </w:t>
      </w:r>
      <w:r w:rsidR="00A05466" w:rsidRPr="00A05466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resistance </w:t>
      </w:r>
      <w:r w:rsidR="00582F61">
        <w:rPr>
          <w:rFonts w:ascii="Times New Roman" w:hAnsi="Times New Roman" w:cs="Times New Roman"/>
          <w:sz w:val="24"/>
          <w:szCs w:val="24"/>
          <w:lang w:val="en-US" w:eastAsia="en-AU"/>
        </w:rPr>
        <w:t>has been</w:t>
      </w:r>
      <w:r w:rsidR="006F6FDF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reported</w:t>
      </w:r>
      <w:r w:rsidR="00887344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in </w:t>
      </w:r>
      <w:r w:rsidR="00AC49B4">
        <w:rPr>
          <w:rFonts w:ascii="Times New Roman" w:hAnsi="Times New Roman" w:cs="Times New Roman"/>
          <w:sz w:val="24"/>
          <w:szCs w:val="24"/>
          <w:lang w:val="en-US" w:eastAsia="en-AU"/>
        </w:rPr>
        <w:t>a few</w:t>
      </w:r>
      <w:r w:rsidR="00887344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Ethiopian landraces </w:t>
      </w:r>
      <w:r w:rsidR="008460A6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[1] </w:t>
      </w:r>
      <w:r w:rsidR="00A05466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and in </w:t>
      </w:r>
      <w:r w:rsidR="00812DA2">
        <w:rPr>
          <w:rFonts w:ascii="Times New Roman" w:hAnsi="Times New Roman" w:cs="Times New Roman"/>
          <w:sz w:val="24"/>
          <w:szCs w:val="24"/>
          <w:lang w:val="en-US" w:eastAsia="en-AU"/>
        </w:rPr>
        <w:t>two German</w:t>
      </w:r>
      <w:r w:rsidR="00A05466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cultivars</w:t>
      </w:r>
      <w:r w:rsidR="00FF1D9F">
        <w:rPr>
          <w:rFonts w:ascii="Times New Roman" w:hAnsi="Times New Roman" w:cs="Times New Roman"/>
          <w:sz w:val="24"/>
          <w:szCs w:val="24"/>
          <w:lang w:val="en-US" w:eastAsia="en-AU"/>
        </w:rPr>
        <w:t>,</w:t>
      </w:r>
      <w:r w:rsidR="00A05466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Frieda </w:t>
      </w:r>
      <w:r w:rsidR="008460A6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[2] </w:t>
      </w:r>
      <w:r w:rsidR="00A05466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and Celina. </w:t>
      </w:r>
      <w:r w:rsidR="007846CC">
        <w:rPr>
          <w:rFonts w:ascii="Times New Roman" w:hAnsi="Times New Roman" w:cs="Times New Roman"/>
          <w:sz w:val="24"/>
          <w:szCs w:val="24"/>
          <w:lang w:val="en-US" w:eastAsia="en-AU"/>
        </w:rPr>
        <w:t>As</w:t>
      </w:r>
      <w:r w:rsidR="006F6FDF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FF1D9F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a </w:t>
      </w:r>
      <w:proofErr w:type="spellStart"/>
      <w:r w:rsidR="008627D7">
        <w:rPr>
          <w:rFonts w:ascii="Times New Roman" w:hAnsi="Times New Roman" w:cs="Times New Roman"/>
          <w:sz w:val="24"/>
          <w:szCs w:val="24"/>
          <w:lang w:val="en-US" w:eastAsia="en-AU"/>
        </w:rPr>
        <w:t>hemibiotrophic</w:t>
      </w:r>
      <w:proofErr w:type="spellEnd"/>
      <w:r w:rsidR="008627D7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pathogen</w:t>
      </w:r>
      <w:r w:rsidR="006F6FDF">
        <w:rPr>
          <w:rFonts w:ascii="Times New Roman" w:hAnsi="Times New Roman" w:cs="Times New Roman"/>
          <w:sz w:val="24"/>
          <w:szCs w:val="24"/>
          <w:lang w:val="en-US" w:eastAsia="en-AU"/>
        </w:rPr>
        <w:t>,</w:t>
      </w:r>
      <w:r w:rsidR="00A05466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7846CC" w:rsidRPr="00A05466">
        <w:rPr>
          <w:rFonts w:ascii="Times New Roman" w:hAnsi="Times New Roman" w:cs="Times New Roman"/>
          <w:i/>
          <w:sz w:val="24"/>
          <w:szCs w:val="24"/>
          <w:lang w:val="en-US" w:eastAsia="en-AU"/>
        </w:rPr>
        <w:t xml:space="preserve">C. </w:t>
      </w:r>
      <w:proofErr w:type="spellStart"/>
      <w:r w:rsidR="007846CC" w:rsidRPr="00A05466">
        <w:rPr>
          <w:rFonts w:ascii="Times New Roman" w:hAnsi="Times New Roman" w:cs="Times New Roman"/>
          <w:i/>
          <w:sz w:val="24"/>
          <w:szCs w:val="24"/>
          <w:lang w:val="en-US" w:eastAsia="en-AU"/>
        </w:rPr>
        <w:t>lupini</w:t>
      </w:r>
      <w:proofErr w:type="spellEnd"/>
      <w:r w:rsidR="007846CC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propagates and kills </w:t>
      </w:r>
      <w:r w:rsidR="007846CC" w:rsidRPr="00A05466">
        <w:rPr>
          <w:rFonts w:ascii="Times New Roman" w:hAnsi="Times New Roman" w:cs="Times New Roman"/>
          <w:sz w:val="24"/>
          <w:szCs w:val="24"/>
          <w:lang w:val="en-US" w:eastAsia="en-AU"/>
        </w:rPr>
        <w:t>the host tissue</w:t>
      </w:r>
      <w:r w:rsidR="007846CC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A05466">
        <w:rPr>
          <w:rFonts w:ascii="Times New Roman" w:hAnsi="Times New Roman" w:cs="Times New Roman"/>
          <w:sz w:val="24"/>
          <w:szCs w:val="24"/>
          <w:lang w:val="en-US" w:eastAsia="en-AU"/>
        </w:rPr>
        <w:t>i</w:t>
      </w:r>
      <w:r w:rsidR="00A05466" w:rsidRPr="00A05466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f not hampered at </w:t>
      </w:r>
      <w:r w:rsidR="0068121D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the </w:t>
      </w:r>
      <w:proofErr w:type="spellStart"/>
      <w:r w:rsidR="00A05466" w:rsidRPr="00A05466">
        <w:rPr>
          <w:rFonts w:ascii="Times New Roman" w:hAnsi="Times New Roman" w:cs="Times New Roman"/>
          <w:sz w:val="24"/>
          <w:szCs w:val="24"/>
          <w:lang w:val="en-US" w:eastAsia="en-AU"/>
        </w:rPr>
        <w:t>biotrophic</w:t>
      </w:r>
      <w:proofErr w:type="spellEnd"/>
      <w:r w:rsidR="00A05466" w:rsidRPr="00A05466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stage.</w:t>
      </w:r>
      <w:r w:rsidR="00A05466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</w:p>
    <w:p w14:paraId="068B7D28" w14:textId="4785CFDA" w:rsidR="00F0557E" w:rsidRDefault="00DC1D4C" w:rsidP="00B40AF3">
      <w:pPr>
        <w:pStyle w:val="Bezodstpw"/>
        <w:rPr>
          <w:rFonts w:ascii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hAnsi="Times New Roman" w:cs="Times New Roman"/>
          <w:sz w:val="24"/>
          <w:szCs w:val="24"/>
          <w:lang w:val="en-US" w:eastAsia="en-AU"/>
        </w:rPr>
        <w:t>To identify</w:t>
      </w:r>
      <w:r w:rsidRPr="00E4323A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the molecular m</w:t>
      </w:r>
      <w:bookmarkStart w:id="0" w:name="_GoBack"/>
      <w:bookmarkEnd w:id="0"/>
      <w:r w:rsidRPr="00E4323A">
        <w:rPr>
          <w:rFonts w:ascii="Times New Roman" w:hAnsi="Times New Roman" w:cs="Times New Roman"/>
          <w:sz w:val="24"/>
          <w:szCs w:val="24"/>
          <w:lang w:val="en-US" w:eastAsia="en-AU"/>
        </w:rPr>
        <w:t>echanisms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involved in</w:t>
      </w:r>
      <w:r w:rsidRPr="00E4323A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white lupin </w:t>
      </w:r>
      <w:r w:rsidRPr="00E4323A">
        <w:rPr>
          <w:rFonts w:ascii="Times New Roman" w:hAnsi="Times New Roman" w:cs="Times New Roman"/>
          <w:sz w:val="24"/>
          <w:szCs w:val="24"/>
          <w:lang w:val="en-US" w:eastAsia="en-AU"/>
        </w:rPr>
        <w:t>resistance to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anthracnose </w:t>
      </w:r>
      <w:r w:rsidR="00A05466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we focused on transcriptomic profiling of early </w:t>
      </w:r>
      <w:r w:rsidR="00FD6E7A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stages of plant </w:t>
      </w:r>
      <w:r w:rsidR="00A05466">
        <w:rPr>
          <w:rFonts w:ascii="Times New Roman" w:hAnsi="Times New Roman" w:cs="Times New Roman"/>
          <w:sz w:val="24"/>
          <w:szCs w:val="24"/>
          <w:lang w:val="en-US" w:eastAsia="en-AU"/>
        </w:rPr>
        <w:t>response to inoculation</w:t>
      </w:r>
      <w:r w:rsidR="006E6B18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with </w:t>
      </w:r>
      <w:r w:rsidRPr="00513CCD">
        <w:rPr>
          <w:rFonts w:ascii="Times New Roman" w:hAnsi="Times New Roman" w:cs="Times New Roman"/>
          <w:i/>
          <w:sz w:val="24"/>
          <w:szCs w:val="24"/>
          <w:lang w:val="en-US" w:eastAsia="en-AU"/>
        </w:rPr>
        <w:t xml:space="preserve">C. </w:t>
      </w:r>
      <w:proofErr w:type="spellStart"/>
      <w:r w:rsidRPr="00513CCD">
        <w:rPr>
          <w:rFonts w:ascii="Times New Roman" w:hAnsi="Times New Roman" w:cs="Times New Roman"/>
          <w:i/>
          <w:sz w:val="24"/>
          <w:szCs w:val="24"/>
          <w:lang w:val="en-US" w:eastAsia="en-AU"/>
        </w:rPr>
        <w:t>lupini</w:t>
      </w:r>
      <w:proofErr w:type="spellEnd"/>
      <w:r w:rsidR="00A05466">
        <w:rPr>
          <w:rFonts w:ascii="Times New Roman" w:hAnsi="Times New Roman" w:cs="Times New Roman"/>
          <w:sz w:val="24"/>
          <w:szCs w:val="24"/>
          <w:lang w:val="en-US" w:eastAsia="en-AU"/>
        </w:rPr>
        <w:t>.</w:t>
      </w:r>
      <w:r w:rsidR="00022FC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E4323A">
        <w:rPr>
          <w:rFonts w:ascii="Times New Roman" w:hAnsi="Times New Roman" w:cs="Times New Roman"/>
          <w:sz w:val="24"/>
          <w:szCs w:val="24"/>
          <w:lang w:val="en-US" w:eastAsia="en-AU"/>
        </w:rPr>
        <w:t>The p</w:t>
      </w:r>
      <w:r w:rsidR="008627D7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lant material 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tested in </w:t>
      </w:r>
      <w:r w:rsidR="006E6B18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a growth chamber </w:t>
      </w:r>
      <w:r w:rsidR="008627D7">
        <w:rPr>
          <w:rFonts w:ascii="Times New Roman" w:hAnsi="Times New Roman" w:cs="Times New Roman"/>
          <w:sz w:val="24"/>
          <w:szCs w:val="24"/>
          <w:lang w:val="en-US" w:eastAsia="en-AU"/>
        </w:rPr>
        <w:t>consisted of six lines, including the resistant</w:t>
      </w:r>
      <w:r w:rsidR="00E4323A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>Ethiopian landrace P27174</w:t>
      </w:r>
      <w:r w:rsidDel="00DC1D4C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513CCD">
        <w:rPr>
          <w:rFonts w:ascii="Times New Roman" w:hAnsi="Times New Roman" w:cs="Times New Roman"/>
          <w:sz w:val="24"/>
          <w:szCs w:val="24"/>
          <w:lang w:val="en-US" w:eastAsia="en-AU"/>
        </w:rPr>
        <w:t>and cultivar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022FC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Celina, </w:t>
      </w:r>
      <w:r w:rsidR="00EC393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two breeding </w:t>
      </w:r>
      <w:r w:rsidR="00022FCE">
        <w:rPr>
          <w:rFonts w:ascii="Times New Roman" w:hAnsi="Times New Roman" w:cs="Times New Roman"/>
          <w:sz w:val="24"/>
          <w:szCs w:val="24"/>
          <w:lang w:val="en-US" w:eastAsia="en-AU"/>
        </w:rPr>
        <w:t>lines</w:t>
      </w:r>
      <w:r w:rsidR="00F34489" w:rsidRPr="00F34489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F34489">
        <w:rPr>
          <w:rFonts w:ascii="Times New Roman" w:hAnsi="Times New Roman" w:cs="Times New Roman"/>
          <w:sz w:val="24"/>
          <w:szCs w:val="24"/>
          <w:lang w:val="en-US" w:eastAsia="en-AU"/>
        </w:rPr>
        <w:t>selected for improved</w:t>
      </w:r>
      <w:r w:rsidR="00F34489" w:rsidRPr="00F34489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F34489">
        <w:rPr>
          <w:rFonts w:ascii="Times New Roman" w:hAnsi="Times New Roman" w:cs="Times New Roman"/>
          <w:sz w:val="24"/>
          <w:szCs w:val="24"/>
          <w:lang w:val="en-US" w:eastAsia="en-AU"/>
        </w:rPr>
        <w:t>resistance</w:t>
      </w:r>
      <w:r w:rsidR="00887344">
        <w:rPr>
          <w:rFonts w:ascii="Times New Roman" w:hAnsi="Times New Roman" w:cs="Times New Roman"/>
          <w:sz w:val="24"/>
          <w:szCs w:val="24"/>
          <w:lang w:val="en-US" w:eastAsia="en-AU"/>
        </w:rPr>
        <w:t>,</w:t>
      </w:r>
      <w:r w:rsidR="00022FC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and tw</w:t>
      </w:r>
      <w:r w:rsidR="002E2122">
        <w:rPr>
          <w:rFonts w:ascii="Times New Roman" w:hAnsi="Times New Roman" w:cs="Times New Roman"/>
          <w:sz w:val="24"/>
          <w:szCs w:val="24"/>
          <w:lang w:val="en-US" w:eastAsia="en-AU"/>
        </w:rPr>
        <w:t>o susceptible cultivars</w:t>
      </w:r>
      <w:r w:rsidR="00620800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(</w:t>
      </w:r>
      <w:r w:rsidR="00EC393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Start </w:t>
      </w:r>
      <w:r w:rsidR="00022FCE">
        <w:rPr>
          <w:rFonts w:ascii="Times New Roman" w:hAnsi="Times New Roman" w:cs="Times New Roman"/>
          <w:sz w:val="24"/>
          <w:szCs w:val="24"/>
          <w:lang w:val="en-US" w:eastAsia="en-AU"/>
        </w:rPr>
        <w:t>and Amiga</w:t>
      </w:r>
      <w:r w:rsidR="00620800">
        <w:rPr>
          <w:rFonts w:ascii="Times New Roman" w:hAnsi="Times New Roman" w:cs="Times New Roman"/>
          <w:sz w:val="24"/>
          <w:szCs w:val="24"/>
          <w:lang w:val="en-US" w:eastAsia="en-AU"/>
        </w:rPr>
        <w:t>)</w:t>
      </w:r>
      <w:r w:rsidR="00022FC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. </w:t>
      </w:r>
      <w:r w:rsidR="00582F61">
        <w:rPr>
          <w:rFonts w:ascii="Times New Roman" w:hAnsi="Times New Roman" w:cs="Times New Roman"/>
          <w:sz w:val="24"/>
          <w:szCs w:val="24"/>
          <w:lang w:val="en-US" w:eastAsia="en-AU"/>
        </w:rPr>
        <w:t>The p</w:t>
      </w:r>
      <w:r w:rsidR="00022FCE">
        <w:rPr>
          <w:rFonts w:ascii="Times New Roman" w:hAnsi="Times New Roman" w:cs="Times New Roman"/>
          <w:sz w:val="24"/>
          <w:szCs w:val="24"/>
          <w:lang w:val="en-US" w:eastAsia="en-AU"/>
        </w:rPr>
        <w:t>lants</w:t>
      </w:r>
      <w:r w:rsidR="00620800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022FC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were </w:t>
      </w:r>
      <w:r w:rsidR="00582F61">
        <w:rPr>
          <w:rFonts w:ascii="Times New Roman" w:hAnsi="Times New Roman" w:cs="Times New Roman"/>
          <w:sz w:val="24"/>
          <w:szCs w:val="24"/>
          <w:lang w:val="en-US" w:eastAsia="en-AU"/>
        </w:rPr>
        <w:t>spray-inoculated</w:t>
      </w:r>
      <w:r w:rsidR="00620800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at </w:t>
      </w:r>
      <w:r w:rsidR="00620800" w:rsidRPr="00022FCE">
        <w:rPr>
          <w:rFonts w:ascii="Times New Roman" w:hAnsi="Times New Roman" w:cs="Times New Roman"/>
          <w:sz w:val="24"/>
          <w:szCs w:val="24"/>
          <w:lang w:val="en-US" w:eastAsia="en-AU"/>
        </w:rPr>
        <w:t>4-6 lea</w:t>
      </w:r>
      <w:r w:rsidR="00620800">
        <w:rPr>
          <w:rFonts w:ascii="Times New Roman" w:hAnsi="Times New Roman" w:cs="Times New Roman"/>
          <w:sz w:val="24"/>
          <w:szCs w:val="24"/>
          <w:lang w:val="en-US" w:eastAsia="en-AU"/>
        </w:rPr>
        <w:t>f</w:t>
      </w:r>
      <w:r w:rsidR="00620800" w:rsidRPr="00620800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620800" w:rsidRPr="00022FCE">
        <w:rPr>
          <w:rFonts w:ascii="Times New Roman" w:hAnsi="Times New Roman" w:cs="Times New Roman"/>
          <w:sz w:val="24"/>
          <w:szCs w:val="24"/>
          <w:lang w:val="en-US" w:eastAsia="en-AU"/>
        </w:rPr>
        <w:t>stage</w:t>
      </w:r>
      <w:r w:rsidR="00620800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582F61">
        <w:rPr>
          <w:rFonts w:ascii="Times New Roman" w:hAnsi="Times New Roman" w:cs="Times New Roman"/>
          <w:sz w:val="24"/>
          <w:szCs w:val="24"/>
          <w:lang w:val="en-US" w:eastAsia="en-AU"/>
        </w:rPr>
        <w:t>with</w:t>
      </w:r>
      <w:r w:rsidR="00582F61" w:rsidRPr="00022FC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6E6B18" w:rsidRPr="00513CCD">
        <w:rPr>
          <w:rFonts w:ascii="Times New Roman" w:hAnsi="Times New Roman" w:cs="Times New Roman"/>
          <w:i/>
          <w:sz w:val="24"/>
          <w:szCs w:val="24"/>
          <w:lang w:val="en-US" w:eastAsia="en-AU"/>
        </w:rPr>
        <w:t>ca</w:t>
      </w:r>
      <w:r w:rsidR="00872D7A">
        <w:rPr>
          <w:rFonts w:ascii="Times New Roman" w:hAnsi="Times New Roman" w:cs="Times New Roman"/>
          <w:sz w:val="24"/>
          <w:szCs w:val="24"/>
          <w:lang w:val="en-US" w:eastAsia="en-AU"/>
        </w:rPr>
        <w:t>.</w:t>
      </w:r>
      <w:r w:rsidR="006E6B18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582F61" w:rsidRPr="00022FCE">
        <w:rPr>
          <w:rFonts w:ascii="Times New Roman" w:hAnsi="Times New Roman" w:cs="Times New Roman"/>
          <w:sz w:val="24"/>
          <w:szCs w:val="24"/>
          <w:lang w:val="en-US" w:eastAsia="en-AU"/>
        </w:rPr>
        <w:t>10</w:t>
      </w:r>
      <w:r w:rsidR="00582F61" w:rsidRPr="00022FCE">
        <w:rPr>
          <w:rFonts w:ascii="Times New Roman" w:hAnsi="Times New Roman" w:cs="Times New Roman"/>
          <w:sz w:val="24"/>
          <w:szCs w:val="24"/>
          <w:vertAlign w:val="superscript"/>
          <w:lang w:val="en-US" w:eastAsia="en-AU"/>
        </w:rPr>
        <w:t>6</w:t>
      </w:r>
      <w:r w:rsidR="00582F6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6E6B18">
        <w:rPr>
          <w:rFonts w:ascii="Times New Roman" w:hAnsi="Times New Roman" w:cs="Times New Roman"/>
          <w:sz w:val="24"/>
          <w:szCs w:val="24"/>
          <w:lang w:val="en-US" w:eastAsia="en-AU"/>
        </w:rPr>
        <w:t>spores</w:t>
      </w:r>
      <w:r w:rsidR="006E6B18" w:rsidRPr="006E6B18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/ml </w:t>
      </w:r>
      <w:r w:rsidR="00582F61">
        <w:rPr>
          <w:rFonts w:ascii="Times New Roman" w:hAnsi="Times New Roman" w:cs="Times New Roman"/>
          <w:sz w:val="24"/>
          <w:szCs w:val="24"/>
          <w:lang w:val="en-US" w:eastAsia="en-AU"/>
        </w:rPr>
        <w:t>suspension</w:t>
      </w:r>
      <w:r w:rsidR="00022FC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. </w:t>
      </w:r>
      <w:r w:rsidR="00513CCD">
        <w:rPr>
          <w:rFonts w:ascii="Times New Roman" w:hAnsi="Times New Roman" w:cs="Times New Roman"/>
          <w:sz w:val="24"/>
          <w:szCs w:val="24"/>
          <w:lang w:val="en-US" w:eastAsia="en-AU"/>
        </w:rPr>
        <w:t>Upper l</w:t>
      </w:r>
      <w:r w:rsidR="00022FCE" w:rsidRPr="00022FCE">
        <w:rPr>
          <w:rFonts w:ascii="Times New Roman" w:hAnsi="Times New Roman" w:cs="Times New Roman"/>
          <w:sz w:val="24"/>
          <w:szCs w:val="24"/>
          <w:lang w:val="en-US" w:eastAsia="en-AU"/>
        </w:rPr>
        <w:t>ea</w:t>
      </w:r>
      <w:r w:rsidR="00872D7A">
        <w:rPr>
          <w:rFonts w:ascii="Times New Roman" w:hAnsi="Times New Roman" w:cs="Times New Roman"/>
          <w:sz w:val="24"/>
          <w:szCs w:val="24"/>
          <w:lang w:val="en-US" w:eastAsia="en-AU"/>
        </w:rPr>
        <w:t>ves</w:t>
      </w:r>
      <w:r w:rsidR="00022FCE" w:rsidRPr="00022FC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022FCE">
        <w:rPr>
          <w:rFonts w:ascii="Times New Roman" w:hAnsi="Times New Roman" w:cs="Times New Roman"/>
          <w:sz w:val="24"/>
          <w:szCs w:val="24"/>
          <w:lang w:val="en-US" w:eastAsia="en-AU"/>
        </w:rPr>
        <w:t>w</w:t>
      </w:r>
      <w:r w:rsidR="00872D7A">
        <w:rPr>
          <w:rFonts w:ascii="Times New Roman" w:hAnsi="Times New Roman" w:cs="Times New Roman"/>
          <w:sz w:val="24"/>
          <w:szCs w:val="24"/>
          <w:lang w:val="en-US" w:eastAsia="en-AU"/>
        </w:rPr>
        <w:t>ere</w:t>
      </w:r>
      <w:r w:rsidR="00022FCE" w:rsidRPr="00022FC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sampled </w:t>
      </w:r>
      <w:r w:rsidR="00022FC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simultaneously </w:t>
      </w:r>
      <w:r w:rsidR="00022FCE" w:rsidRPr="00022FC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from inoculated and control plants (5 replicates) </w:t>
      </w:r>
      <w:r w:rsidR="00FB0C41">
        <w:rPr>
          <w:rFonts w:ascii="Times New Roman" w:hAnsi="Times New Roman" w:cs="Times New Roman"/>
          <w:sz w:val="24"/>
          <w:szCs w:val="24"/>
          <w:lang w:val="en-US" w:eastAsia="en-AU"/>
        </w:rPr>
        <w:t>at</w:t>
      </w:r>
      <w:r w:rsidR="00FB0C41" w:rsidRPr="00022FC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022FCE" w:rsidRPr="00022FCE">
        <w:rPr>
          <w:rFonts w:ascii="Times New Roman" w:hAnsi="Times New Roman" w:cs="Times New Roman"/>
          <w:sz w:val="24"/>
          <w:szCs w:val="24"/>
          <w:lang w:val="en-US" w:eastAsia="en-AU"/>
        </w:rPr>
        <w:t>1</w:t>
      </w:r>
      <w:r w:rsidR="00022FCE">
        <w:rPr>
          <w:rFonts w:ascii="Times New Roman" w:hAnsi="Times New Roman" w:cs="Times New Roman"/>
          <w:sz w:val="24"/>
          <w:szCs w:val="24"/>
          <w:lang w:val="en-US" w:eastAsia="en-AU"/>
        </w:rPr>
        <w:t>0</w:t>
      </w:r>
      <w:r w:rsidR="00022FCE" w:rsidRPr="00022FC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time points </w:t>
      </w:r>
      <w:r w:rsidR="00872D7A">
        <w:rPr>
          <w:rFonts w:ascii="Times New Roman" w:hAnsi="Times New Roman" w:cs="Times New Roman"/>
          <w:sz w:val="24"/>
          <w:szCs w:val="24"/>
          <w:lang w:val="en-US" w:eastAsia="en-AU"/>
        </w:rPr>
        <w:t>after inoculation</w:t>
      </w:r>
      <w:r w:rsidR="00022FC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, </w:t>
      </w:r>
      <w:r w:rsidR="00F34489">
        <w:rPr>
          <w:rFonts w:ascii="Times New Roman" w:hAnsi="Times New Roman" w:cs="Times New Roman"/>
          <w:sz w:val="24"/>
          <w:szCs w:val="24"/>
          <w:lang w:val="en-US" w:eastAsia="en-AU"/>
        </w:rPr>
        <w:t>densely</w:t>
      </w:r>
      <w:r w:rsidR="00FB0C4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022FC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covering </w:t>
      </w:r>
      <w:r w:rsidR="0068121D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the </w:t>
      </w:r>
      <w:r w:rsidR="00022FC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time span </w:t>
      </w:r>
      <w:r w:rsidR="00FB0C4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from </w:t>
      </w:r>
      <w:r w:rsidR="00022FC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1 to </w:t>
      </w:r>
      <w:r w:rsidR="0068121D">
        <w:rPr>
          <w:rFonts w:ascii="Times New Roman" w:hAnsi="Times New Roman" w:cs="Times New Roman"/>
          <w:sz w:val="24"/>
          <w:szCs w:val="24"/>
          <w:lang w:val="en-US" w:eastAsia="en-AU"/>
        </w:rPr>
        <w:t>48 hours,</w:t>
      </w:r>
      <w:r w:rsidR="00620800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and</w:t>
      </w:r>
      <w:r w:rsidR="0068121D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6E6B18">
        <w:rPr>
          <w:rFonts w:ascii="Times New Roman" w:hAnsi="Times New Roman" w:cs="Times New Roman"/>
          <w:sz w:val="24"/>
          <w:szCs w:val="24"/>
          <w:lang w:val="en-US" w:eastAsia="en-AU"/>
        </w:rPr>
        <w:t>additionally</w:t>
      </w:r>
      <w:r w:rsidR="0068121D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FB0C41">
        <w:rPr>
          <w:rFonts w:ascii="Times New Roman" w:hAnsi="Times New Roman" w:cs="Times New Roman"/>
          <w:sz w:val="24"/>
          <w:szCs w:val="24"/>
          <w:lang w:val="en-US" w:eastAsia="en-AU"/>
        </w:rPr>
        <w:t>at</w:t>
      </w:r>
      <w:r w:rsidR="0068121D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5 and </w:t>
      </w:r>
      <w:r w:rsidR="00022FC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9 days post inoculation. </w:t>
      </w:r>
      <w:r w:rsidR="00F0557E">
        <w:rPr>
          <w:rFonts w:ascii="Times New Roman" w:hAnsi="Times New Roman" w:cs="Times New Roman"/>
          <w:sz w:val="24"/>
          <w:szCs w:val="24"/>
          <w:lang w:val="en-US" w:eastAsia="en-AU"/>
        </w:rPr>
        <w:t>Following</w:t>
      </w:r>
      <w:r w:rsidR="005B47B8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RNA isolation and </w:t>
      </w:r>
      <w:r w:rsidR="005B47B8" w:rsidRPr="005B47B8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sequencing (paired-ends, 2x150 bp, </w:t>
      </w:r>
      <w:r w:rsidR="005B47B8">
        <w:rPr>
          <w:rFonts w:ascii="Times New Roman" w:hAnsi="Times New Roman" w:cs="Times New Roman"/>
          <w:sz w:val="24"/>
          <w:szCs w:val="24"/>
          <w:lang w:val="en-US" w:eastAsia="en-AU"/>
        </w:rPr>
        <w:t>~6</w:t>
      </w:r>
      <w:r w:rsidR="005B47B8" w:rsidRPr="005B47B8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0 </w:t>
      </w:r>
      <w:proofErr w:type="spellStart"/>
      <w:r w:rsidR="005B47B8" w:rsidRPr="005B47B8">
        <w:rPr>
          <w:rFonts w:ascii="Times New Roman" w:hAnsi="Times New Roman" w:cs="Times New Roman"/>
          <w:sz w:val="24"/>
          <w:szCs w:val="24"/>
          <w:lang w:val="en-US" w:eastAsia="en-AU"/>
        </w:rPr>
        <w:t>mln</w:t>
      </w:r>
      <w:proofErr w:type="spellEnd"/>
      <w:r w:rsidR="005B47B8" w:rsidRPr="005B47B8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reads</w:t>
      </w:r>
      <w:r w:rsidR="005B47B8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), differential gene expression </w:t>
      </w:r>
      <w:r w:rsidR="00F0557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profiling with </w:t>
      </w:r>
      <w:r w:rsidR="00F0557E" w:rsidRPr="00F0557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Gene Ontology enrichment </w:t>
      </w:r>
      <w:r w:rsidR="00F0557E">
        <w:rPr>
          <w:rFonts w:ascii="Times New Roman" w:hAnsi="Times New Roman" w:cs="Times New Roman"/>
          <w:sz w:val="24"/>
          <w:szCs w:val="24"/>
          <w:lang w:val="en-US" w:eastAsia="en-AU"/>
        </w:rPr>
        <w:t>and w</w:t>
      </w:r>
      <w:r w:rsidR="00F0557E" w:rsidRPr="00F0557E">
        <w:rPr>
          <w:rFonts w:ascii="Times New Roman" w:hAnsi="Times New Roman" w:cs="Times New Roman"/>
          <w:sz w:val="24"/>
          <w:szCs w:val="24"/>
          <w:lang w:val="en-US" w:eastAsia="en-AU"/>
        </w:rPr>
        <w:t>eighted gene co-expression network analysis</w:t>
      </w:r>
      <w:r w:rsidR="00F0557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were performed.</w:t>
      </w:r>
      <w:r w:rsidR="009408B9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</w:p>
    <w:p w14:paraId="6409E78C" w14:textId="094A932A" w:rsidR="00B40AF3" w:rsidRPr="00BB7A21" w:rsidRDefault="00B40AF3" w:rsidP="00B40AF3">
      <w:pPr>
        <w:pStyle w:val="Bezodstpw"/>
        <w:rPr>
          <w:rFonts w:ascii="Times New Roman" w:hAnsi="Times New Roman" w:cs="Times New Roman"/>
          <w:sz w:val="24"/>
          <w:szCs w:val="24"/>
          <w:lang w:val="en-US" w:eastAsia="en-AU"/>
        </w:rPr>
      </w:pPr>
      <w:r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Funding: National Science Centre, Poland, project </w:t>
      </w:r>
      <w:r w:rsidR="00F0557E" w:rsidRPr="00F0557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OPUS 23 </w:t>
      </w:r>
      <w:r w:rsidR="00513CCD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(ID: </w:t>
      </w:r>
      <w:r w:rsidR="00F0557E" w:rsidRPr="00F0557E">
        <w:rPr>
          <w:rFonts w:ascii="Times New Roman" w:hAnsi="Times New Roman" w:cs="Times New Roman"/>
          <w:sz w:val="24"/>
          <w:szCs w:val="24"/>
          <w:lang w:val="en-US" w:eastAsia="en-AU"/>
        </w:rPr>
        <w:t>2022/45/B/NZ9/01397</w:t>
      </w:r>
      <w:r w:rsidR="00513CCD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) and </w:t>
      </w:r>
      <w:r w:rsidR="00AA070B" w:rsidRPr="00AA070B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EU </w:t>
      </w:r>
      <w:proofErr w:type="spellStart"/>
      <w:r w:rsidR="00AA070B" w:rsidRPr="00AA070B">
        <w:rPr>
          <w:rFonts w:ascii="Times New Roman" w:hAnsi="Times New Roman" w:cs="Times New Roman"/>
          <w:sz w:val="24"/>
          <w:szCs w:val="24"/>
          <w:lang w:val="en-US" w:eastAsia="en-AU"/>
        </w:rPr>
        <w:t>LiveSeeding</w:t>
      </w:r>
      <w:proofErr w:type="spellEnd"/>
      <w:r w:rsidR="00AA070B" w:rsidRPr="00AA070B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(ID: 101059872)</w:t>
      </w:r>
    </w:p>
    <w:p w14:paraId="6686E3B6" w14:textId="77777777" w:rsidR="009126C6" w:rsidRPr="00CD73EC" w:rsidRDefault="009126C6" w:rsidP="00A575E1">
      <w:pPr>
        <w:pStyle w:val="ICLGG201799Emptyrow"/>
        <w:ind w:firstLine="0"/>
        <w:rPr>
          <w:rFonts w:ascii="Times New Roman" w:hAnsi="Times New Roman" w:cs="Times New Roman"/>
          <w:lang w:val="en-US"/>
        </w:rPr>
      </w:pPr>
    </w:p>
    <w:p w14:paraId="5FDAA890" w14:textId="77777777" w:rsidR="009126C6" w:rsidRPr="00CD73EC" w:rsidRDefault="009126C6" w:rsidP="009126C6">
      <w:pPr>
        <w:pStyle w:val="ICLGG201704Body"/>
        <w:tabs>
          <w:tab w:val="left" w:pos="426"/>
        </w:tabs>
        <w:ind w:left="426" w:hanging="426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CD73E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References:</w:t>
      </w:r>
    </w:p>
    <w:p w14:paraId="54BFA663" w14:textId="49478FBB" w:rsidR="00F0557E" w:rsidRPr="00A575E1" w:rsidRDefault="00F0557E" w:rsidP="00F0557E">
      <w:pPr>
        <w:pStyle w:val="ICLGG201703Institutions"/>
        <w:rPr>
          <w:lang w:val="en-US"/>
        </w:rPr>
      </w:pPr>
      <w:r w:rsidRPr="00CD73EC">
        <w:rPr>
          <w:lang w:val="en-US"/>
        </w:rPr>
        <w:t>[</w:t>
      </w:r>
      <w:r>
        <w:rPr>
          <w:lang w:val="en-US"/>
        </w:rPr>
        <w:t>1</w:t>
      </w:r>
      <w:r w:rsidRPr="00CD73EC">
        <w:rPr>
          <w:lang w:val="en-US"/>
        </w:rPr>
        <w:t>]</w:t>
      </w:r>
      <w:r w:rsidRPr="00CD73EC">
        <w:rPr>
          <w:lang w:val="en-US"/>
        </w:rPr>
        <w:tab/>
      </w:r>
      <w:proofErr w:type="spellStart"/>
      <w:r w:rsidR="008460A6">
        <w:rPr>
          <w:lang w:val="en-US"/>
        </w:rPr>
        <w:t>Adhikari</w:t>
      </w:r>
      <w:proofErr w:type="spellEnd"/>
      <w:r w:rsidR="008460A6">
        <w:rPr>
          <w:lang w:val="en-US"/>
        </w:rPr>
        <w:t xml:space="preserve"> K.</w:t>
      </w:r>
      <w:r w:rsidRPr="00CD73EC">
        <w:rPr>
          <w:lang w:val="en-US"/>
        </w:rPr>
        <w:t>.</w:t>
      </w:r>
      <w:r>
        <w:rPr>
          <w:lang w:val="en-US"/>
        </w:rPr>
        <w:t xml:space="preserve"> et al</w:t>
      </w:r>
      <w:r w:rsidRPr="00CD73EC">
        <w:rPr>
          <w:lang w:val="en-US"/>
        </w:rPr>
        <w:t>, '</w:t>
      </w:r>
      <w:r w:rsidR="008460A6">
        <w:t>Identification of anthracnose resistance in Lupinus albus L. and its transfer from landraces to modern cultivars</w:t>
      </w:r>
      <w:r w:rsidRPr="00CD73EC">
        <w:rPr>
          <w:lang w:val="en-US"/>
        </w:rPr>
        <w:t xml:space="preserve">’ </w:t>
      </w:r>
      <w:r w:rsidR="008460A6" w:rsidRPr="008460A6">
        <w:rPr>
          <w:lang w:val="en-US"/>
        </w:rPr>
        <w:t>Crop and Pasture Science</w:t>
      </w:r>
      <w:r w:rsidRPr="00CD73EC">
        <w:rPr>
          <w:lang w:val="en-US"/>
        </w:rPr>
        <w:t xml:space="preserve">, vol. </w:t>
      </w:r>
      <w:r w:rsidR="008460A6">
        <w:rPr>
          <w:lang w:val="en-US"/>
        </w:rPr>
        <w:t>60</w:t>
      </w:r>
      <w:r w:rsidRPr="00CD73EC">
        <w:rPr>
          <w:lang w:val="en-US"/>
        </w:rPr>
        <w:t>, 20</w:t>
      </w:r>
      <w:r w:rsidR="008460A6">
        <w:rPr>
          <w:lang w:val="en-US"/>
        </w:rPr>
        <w:t>09</w:t>
      </w:r>
      <w:r w:rsidRPr="00CD73EC">
        <w:rPr>
          <w:lang w:val="en-US"/>
        </w:rPr>
        <w:t xml:space="preserve">, </w:t>
      </w:r>
      <w:r w:rsidR="008460A6">
        <w:t xml:space="preserve">p. </w:t>
      </w:r>
      <w:r w:rsidR="008460A6" w:rsidRPr="008460A6">
        <w:t>472-479</w:t>
      </w:r>
      <w:r w:rsidRPr="00CD73EC">
        <w:rPr>
          <w:lang w:val="en-US"/>
        </w:rPr>
        <w:t>.</w:t>
      </w:r>
    </w:p>
    <w:p w14:paraId="66FB0CD5" w14:textId="575F08BE" w:rsidR="00EF022F" w:rsidRPr="00A575E1" w:rsidRDefault="00F0557E" w:rsidP="00F0557E">
      <w:pPr>
        <w:pStyle w:val="ICLGG201703Institutions"/>
        <w:rPr>
          <w:lang w:val="en-US"/>
        </w:rPr>
      </w:pPr>
      <w:r w:rsidRPr="00CD73EC">
        <w:rPr>
          <w:lang w:val="en-US"/>
        </w:rPr>
        <w:t xml:space="preserve"> </w:t>
      </w:r>
      <w:r w:rsidR="009126C6" w:rsidRPr="00CD73EC">
        <w:rPr>
          <w:lang w:val="en-US"/>
        </w:rPr>
        <w:t>[</w:t>
      </w:r>
      <w:r>
        <w:rPr>
          <w:lang w:val="en-US"/>
        </w:rPr>
        <w:t>2</w:t>
      </w:r>
      <w:r w:rsidR="009126C6" w:rsidRPr="00CD73EC">
        <w:rPr>
          <w:lang w:val="en-US"/>
        </w:rPr>
        <w:t>]</w:t>
      </w:r>
      <w:r w:rsidR="009126C6" w:rsidRPr="00CD73EC">
        <w:rPr>
          <w:lang w:val="en-US"/>
        </w:rPr>
        <w:tab/>
      </w:r>
      <w:proofErr w:type="spellStart"/>
      <w:r>
        <w:rPr>
          <w:lang w:val="en-US"/>
        </w:rPr>
        <w:t>Alkemade</w:t>
      </w:r>
      <w:proofErr w:type="spellEnd"/>
      <w:r w:rsidR="009126C6" w:rsidRPr="00CD73EC">
        <w:rPr>
          <w:lang w:val="en-US"/>
        </w:rPr>
        <w:t xml:space="preserve"> </w:t>
      </w:r>
      <w:r>
        <w:rPr>
          <w:lang w:val="en-US"/>
        </w:rPr>
        <w:t>J</w:t>
      </w:r>
      <w:r w:rsidR="009126C6" w:rsidRPr="00CD73EC">
        <w:rPr>
          <w:lang w:val="en-US"/>
        </w:rPr>
        <w:t>.</w:t>
      </w:r>
      <w:r>
        <w:rPr>
          <w:lang w:val="en-US"/>
        </w:rPr>
        <w:t>A.</w:t>
      </w:r>
      <w:r w:rsidR="00A575E1">
        <w:rPr>
          <w:lang w:val="en-US"/>
        </w:rPr>
        <w:t xml:space="preserve"> et al</w:t>
      </w:r>
      <w:r w:rsidR="009126C6" w:rsidRPr="00CD73EC">
        <w:rPr>
          <w:lang w:val="en-US"/>
        </w:rPr>
        <w:t>, '</w:t>
      </w:r>
      <w:r w:rsidRPr="00F0557E">
        <w:rPr>
          <w:lang w:val="en-US"/>
        </w:rPr>
        <w:t>Genome-wide association study reveals white lupin candidate gene involved in anthracnose resistance</w:t>
      </w:r>
      <w:r w:rsidR="009126C6" w:rsidRPr="00CD73EC">
        <w:rPr>
          <w:lang w:val="en-US"/>
        </w:rPr>
        <w:t xml:space="preserve">’ </w:t>
      </w:r>
      <w:r>
        <w:rPr>
          <w:lang w:val="en-US"/>
        </w:rPr>
        <w:t>Theoretical and Applied Genetics</w:t>
      </w:r>
      <w:r w:rsidR="009126C6" w:rsidRPr="00CD73EC">
        <w:rPr>
          <w:lang w:val="en-US"/>
        </w:rPr>
        <w:t xml:space="preserve">, vol. </w:t>
      </w:r>
      <w:r>
        <w:rPr>
          <w:lang w:val="en-US"/>
        </w:rPr>
        <w:t>135</w:t>
      </w:r>
      <w:r w:rsidR="009126C6" w:rsidRPr="00CD73EC">
        <w:rPr>
          <w:lang w:val="en-US"/>
        </w:rPr>
        <w:t>, 20</w:t>
      </w:r>
      <w:r w:rsidR="00A575E1">
        <w:rPr>
          <w:lang w:val="en-US"/>
        </w:rPr>
        <w:t>22</w:t>
      </w:r>
      <w:r w:rsidR="009126C6" w:rsidRPr="00CD73EC">
        <w:rPr>
          <w:lang w:val="en-US"/>
        </w:rPr>
        <w:t xml:space="preserve">, </w:t>
      </w:r>
      <w:r>
        <w:t>p. 1011-1024</w:t>
      </w:r>
      <w:r w:rsidR="009126C6" w:rsidRPr="00CD73EC">
        <w:rPr>
          <w:lang w:val="en-US"/>
        </w:rPr>
        <w:t>.</w:t>
      </w:r>
    </w:p>
    <w:p w14:paraId="48283A78" w14:textId="77777777" w:rsidR="009126C6" w:rsidRPr="00CD73EC" w:rsidRDefault="009126C6">
      <w:pPr>
        <w:rPr>
          <w:rFonts w:ascii="Times New Roman" w:hAnsi="Times New Roman" w:cs="Times New Roman"/>
          <w:lang w:val="en-US"/>
        </w:rPr>
      </w:pPr>
    </w:p>
    <w:p w14:paraId="4A57E76F" w14:textId="77777777" w:rsidR="009126C6" w:rsidRPr="00CD73EC" w:rsidRDefault="009126C6">
      <w:pPr>
        <w:rPr>
          <w:rFonts w:ascii="Times New Roman" w:hAnsi="Times New Roman" w:cs="Times New Roman"/>
          <w:lang w:val="en-US"/>
        </w:rPr>
      </w:pPr>
    </w:p>
    <w:sectPr w:rsidR="009126C6" w:rsidRPr="00CD7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78A5C2" w16cid:durableId="29D128BF"/>
  <w16cid:commentId w16cid:paraId="02E725AD" w16cid:durableId="29D132B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Uighur">
    <w:altName w:val="Times New Roman"/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C6"/>
    <w:rsid w:val="00022FCE"/>
    <w:rsid w:val="00086C6E"/>
    <w:rsid w:val="00097AE0"/>
    <w:rsid w:val="000B21D5"/>
    <w:rsid w:val="000B7871"/>
    <w:rsid w:val="0011541E"/>
    <w:rsid w:val="00154C17"/>
    <w:rsid w:val="001956AD"/>
    <w:rsid w:val="001D72AC"/>
    <w:rsid w:val="001F2D77"/>
    <w:rsid w:val="00234A08"/>
    <w:rsid w:val="002B7ABD"/>
    <w:rsid w:val="002C1EC6"/>
    <w:rsid w:val="002E2122"/>
    <w:rsid w:val="003261B6"/>
    <w:rsid w:val="00391501"/>
    <w:rsid w:val="003E7225"/>
    <w:rsid w:val="004428E8"/>
    <w:rsid w:val="00477E9B"/>
    <w:rsid w:val="00485398"/>
    <w:rsid w:val="004A1F25"/>
    <w:rsid w:val="004D2761"/>
    <w:rsid w:val="00513CCD"/>
    <w:rsid w:val="005538EE"/>
    <w:rsid w:val="00582F61"/>
    <w:rsid w:val="005B3CCC"/>
    <w:rsid w:val="005B47B8"/>
    <w:rsid w:val="005C2ABC"/>
    <w:rsid w:val="005C7608"/>
    <w:rsid w:val="00620800"/>
    <w:rsid w:val="0068121D"/>
    <w:rsid w:val="0069354D"/>
    <w:rsid w:val="006C1D10"/>
    <w:rsid w:val="006E67ED"/>
    <w:rsid w:val="006E6B18"/>
    <w:rsid w:val="006F6FDF"/>
    <w:rsid w:val="00716A68"/>
    <w:rsid w:val="00731AF8"/>
    <w:rsid w:val="007465CD"/>
    <w:rsid w:val="00752D23"/>
    <w:rsid w:val="0076389A"/>
    <w:rsid w:val="00771CA6"/>
    <w:rsid w:val="007846CC"/>
    <w:rsid w:val="00794BAE"/>
    <w:rsid w:val="007C1B7A"/>
    <w:rsid w:val="007C5800"/>
    <w:rsid w:val="00812DA2"/>
    <w:rsid w:val="008460A6"/>
    <w:rsid w:val="008627D7"/>
    <w:rsid w:val="00872D7A"/>
    <w:rsid w:val="00887344"/>
    <w:rsid w:val="008B48F2"/>
    <w:rsid w:val="008E0EA1"/>
    <w:rsid w:val="009126C6"/>
    <w:rsid w:val="00915AFE"/>
    <w:rsid w:val="009408B9"/>
    <w:rsid w:val="00954065"/>
    <w:rsid w:val="00954291"/>
    <w:rsid w:val="00957A4B"/>
    <w:rsid w:val="00970341"/>
    <w:rsid w:val="009725F7"/>
    <w:rsid w:val="0099227B"/>
    <w:rsid w:val="009A1D48"/>
    <w:rsid w:val="009C49E6"/>
    <w:rsid w:val="00A05466"/>
    <w:rsid w:val="00A575E1"/>
    <w:rsid w:val="00A624F2"/>
    <w:rsid w:val="00A72105"/>
    <w:rsid w:val="00AA070B"/>
    <w:rsid w:val="00AB38FF"/>
    <w:rsid w:val="00AC46C9"/>
    <w:rsid w:val="00AC49B4"/>
    <w:rsid w:val="00B40AF3"/>
    <w:rsid w:val="00BB7A21"/>
    <w:rsid w:val="00BE0837"/>
    <w:rsid w:val="00BE396B"/>
    <w:rsid w:val="00C00488"/>
    <w:rsid w:val="00C1246B"/>
    <w:rsid w:val="00C279F7"/>
    <w:rsid w:val="00C87C61"/>
    <w:rsid w:val="00CC2149"/>
    <w:rsid w:val="00CD3545"/>
    <w:rsid w:val="00CD73EC"/>
    <w:rsid w:val="00D316BA"/>
    <w:rsid w:val="00D41D19"/>
    <w:rsid w:val="00D85B1B"/>
    <w:rsid w:val="00DA65A3"/>
    <w:rsid w:val="00DB3B48"/>
    <w:rsid w:val="00DC1D4C"/>
    <w:rsid w:val="00DC1F8F"/>
    <w:rsid w:val="00DC254F"/>
    <w:rsid w:val="00DE719C"/>
    <w:rsid w:val="00E14484"/>
    <w:rsid w:val="00E21F6C"/>
    <w:rsid w:val="00E4323A"/>
    <w:rsid w:val="00E80A77"/>
    <w:rsid w:val="00E940BA"/>
    <w:rsid w:val="00EA7F59"/>
    <w:rsid w:val="00EC3931"/>
    <w:rsid w:val="00EF022F"/>
    <w:rsid w:val="00F0557E"/>
    <w:rsid w:val="00F26DDB"/>
    <w:rsid w:val="00F34489"/>
    <w:rsid w:val="00F8328C"/>
    <w:rsid w:val="00F86BC7"/>
    <w:rsid w:val="00FB0C41"/>
    <w:rsid w:val="00FC11BD"/>
    <w:rsid w:val="00FD29B6"/>
    <w:rsid w:val="00FD6E7A"/>
    <w:rsid w:val="00FE3945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78C4"/>
  <w15:docId w15:val="{A76487EC-4C31-4DCF-A6B0-66001929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CLGG201701Title">
    <w:name w:val="ICLGG 2017 01 Title"/>
    <w:basedOn w:val="Normalny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ny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ny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omylnaczcionkaakapitu"/>
    <w:rsid w:val="0069354D"/>
  </w:style>
  <w:style w:type="paragraph" w:styleId="Bezodstpw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  <w:style w:type="paragraph" w:styleId="NormalnyWeb">
    <w:name w:val="Normal (Web)"/>
    <w:basedOn w:val="Normalny"/>
    <w:uiPriority w:val="99"/>
    <w:unhideWhenUsed/>
    <w:rsid w:val="00DB3B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EC393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1F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1F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1F25"/>
    <w:rPr>
      <w:rFonts w:cstheme="minorHAnsi"/>
      <w:sz w:val="20"/>
      <w:szCs w:val="20"/>
      <w:lang w:val="hu-HU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F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1F25"/>
    <w:rPr>
      <w:rFonts w:cstheme="minorHAnsi"/>
      <w:b/>
      <w:bCs/>
      <w:sz w:val="20"/>
      <w:szCs w:val="20"/>
      <w:lang w:val="hu-HU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F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F25"/>
    <w:rPr>
      <w:rFonts w:ascii="Segoe UI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0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Marthe Jewell</dc:creator>
  <cp:lastModifiedBy>Konto Microsoft</cp:lastModifiedBy>
  <cp:revision>6</cp:revision>
  <dcterms:created xsi:type="dcterms:W3CDTF">2024-04-24T01:08:00Z</dcterms:created>
  <dcterms:modified xsi:type="dcterms:W3CDTF">2024-04-25T14:22:00Z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