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B5DCB" w14:textId="45CB2C98" w:rsidR="00555248" w:rsidRPr="00FE783C" w:rsidRDefault="00555248" w:rsidP="00084515">
      <w:pPr>
        <w:spacing w:after="0" w:line="240" w:lineRule="auto"/>
        <w:jc w:val="center"/>
        <w:rPr>
          <w:rFonts w:ascii="Arial" w:eastAsia="Calibri" w:hAnsi="Arial" w:cs="Calibri"/>
          <w:b/>
          <w:kern w:val="0"/>
          <w:sz w:val="32"/>
          <w:szCs w:val="32"/>
          <w:lang w:val="en-US"/>
          <w14:ligatures w14:val="none"/>
        </w:rPr>
      </w:pPr>
      <w:r w:rsidRPr="00FE783C">
        <w:rPr>
          <w:rFonts w:ascii="Arial" w:eastAsia="Calibri" w:hAnsi="Arial" w:cs="Calibri"/>
          <w:b/>
          <w:kern w:val="0"/>
          <w:lang w:val="en-US"/>
          <w14:ligatures w14:val="none"/>
        </w:rPr>
        <w:t>Improving patient waiting time</w:t>
      </w:r>
      <w:r w:rsidRPr="00FE783C">
        <w:rPr>
          <w:rFonts w:ascii="Arial" w:eastAsia="Calibri" w:hAnsi="Arial" w:cs="Calibri"/>
          <w:b/>
          <w:kern w:val="0"/>
          <w:lang w:val="en-US"/>
          <w14:ligatures w14:val="none"/>
        </w:rPr>
        <w:t xml:space="preserve"> and statisfaction: a quantitative study </w:t>
      </w:r>
      <w:r w:rsidR="00FE783C">
        <w:rPr>
          <w:rFonts w:ascii="Arial" w:eastAsia="Calibri" w:hAnsi="Arial" w:cs="Calibri"/>
          <w:b/>
          <w:kern w:val="0"/>
          <w:lang w:val="en-US"/>
          <w14:ligatures w14:val="none"/>
        </w:rPr>
        <w:t xml:space="preserve">at </w:t>
      </w:r>
      <w:r w:rsidR="00FE783C" w:rsidRPr="00FE783C">
        <w:rPr>
          <w:rFonts w:ascii="Arial" w:eastAsia="Calibri" w:hAnsi="Arial" w:cs="Calibri"/>
          <w:b/>
          <w:kern w:val="0"/>
          <w:lang w:val="en-US"/>
          <w14:ligatures w14:val="none"/>
        </w:rPr>
        <w:t>outpatient drug dispensing</w:t>
      </w:r>
      <w:r w:rsidRPr="00FE783C">
        <w:rPr>
          <w:rFonts w:ascii="Arial" w:eastAsia="Calibri" w:hAnsi="Arial" w:cs="Calibri"/>
          <w:b/>
          <w:kern w:val="0"/>
          <w:lang w:val="en-US"/>
          <w14:ligatures w14:val="none"/>
        </w:rPr>
        <w:t xml:space="preserve"> </w:t>
      </w:r>
      <w:r w:rsidR="00FE783C">
        <w:rPr>
          <w:rFonts w:ascii="Arial" w:eastAsia="Calibri" w:hAnsi="Arial" w:cs="Calibri"/>
          <w:b/>
          <w:kern w:val="0"/>
          <w:lang w:val="en-US"/>
          <w14:ligatures w14:val="none"/>
        </w:rPr>
        <w:t xml:space="preserve">in </w:t>
      </w:r>
      <w:r w:rsidRPr="00FE783C">
        <w:rPr>
          <w:rFonts w:ascii="Arial" w:eastAsia="Calibri" w:hAnsi="Arial" w:cs="Calibri"/>
          <w:b/>
          <w:kern w:val="0"/>
          <w:lang w:val="en-US"/>
          <w14:ligatures w14:val="none"/>
        </w:rPr>
        <w:t>Thanh Nhan hospital, Vietnam</w:t>
      </w:r>
    </w:p>
    <w:p w14:paraId="70E92571" w14:textId="334C2E4B" w:rsidR="00084515" w:rsidRPr="007B5B06" w:rsidRDefault="00BE187E" w:rsidP="4FE71DF4">
      <w:pPr>
        <w:spacing w:after="0" w:line="240" w:lineRule="auto"/>
        <w:rPr>
          <w:rFonts w:ascii="Arial" w:eastAsia="Calibri" w:hAnsi="Arial" w:cs="Calibri"/>
          <w:i/>
          <w:kern w:val="0"/>
          <w:sz w:val="18"/>
          <w:szCs w:val="18"/>
          <w14:ligatures w14:val="none"/>
        </w:rPr>
      </w:pPr>
      <w:r w:rsidRPr="00BE187E">
        <w:rPr>
          <w:rFonts w:ascii="Arial" w:eastAsia="Calibri" w:hAnsi="Arial" w:cs="Calibri"/>
          <w:i/>
          <w:kern w:val="0"/>
          <w:sz w:val="18"/>
          <w:szCs w:val="18"/>
          <w:u w:val="single"/>
          <w14:ligatures w14:val="none"/>
        </w:rPr>
        <w:t>Thuy Nguyen Thi Phuong</w:t>
      </w:r>
      <w:r w:rsidR="00084515" w:rsidRPr="007B5B06">
        <w:rPr>
          <w:rFonts w:ascii="Arial" w:eastAsia="Calibri" w:hAnsi="Arial" w:cs="Calibri"/>
          <w:i/>
          <w:kern w:val="0"/>
          <w:sz w:val="18"/>
          <w:szCs w:val="18"/>
          <w:vertAlign w:val="superscript"/>
          <w14:ligatures w14:val="none"/>
        </w:rPr>
        <w:t>*</w:t>
      </w:r>
      <w:r w:rsidR="00084515" w:rsidRPr="007B5B06">
        <w:rPr>
          <w:rFonts w:ascii="Arial" w:eastAsia="Calibri" w:hAnsi="Arial" w:cs="Calibri"/>
          <w:i/>
          <w:kern w:val="0"/>
          <w:sz w:val="18"/>
          <w:szCs w:val="18"/>
          <w14:ligatures w14:val="none"/>
        </w:rPr>
        <w:t xml:space="preserve">, </w:t>
      </w:r>
      <w:r>
        <w:rPr>
          <w:rFonts w:ascii="Arial" w:eastAsia="Calibri" w:hAnsi="Arial" w:cs="Calibri"/>
          <w:i/>
          <w:kern w:val="0"/>
          <w:sz w:val="18"/>
          <w:szCs w:val="18"/>
          <w14:ligatures w14:val="none"/>
        </w:rPr>
        <w:t xml:space="preserve">Giang </w:t>
      </w:r>
      <w:r w:rsidR="00084515" w:rsidRPr="007B5B06">
        <w:rPr>
          <w:rFonts w:ascii="Arial" w:eastAsia="Calibri" w:hAnsi="Arial" w:cs="Calibri"/>
          <w:i/>
          <w:kern w:val="0"/>
          <w:sz w:val="18"/>
          <w:szCs w:val="18"/>
          <w14:ligatures w14:val="none"/>
        </w:rPr>
        <w:t xml:space="preserve">La </w:t>
      </w:r>
      <w:r>
        <w:rPr>
          <w:rFonts w:ascii="Arial" w:eastAsia="Calibri" w:hAnsi="Arial" w:cs="Calibri"/>
          <w:i/>
          <w:kern w:val="0"/>
          <w:sz w:val="18"/>
          <w:szCs w:val="18"/>
          <w14:ligatures w14:val="none"/>
        </w:rPr>
        <w:t>Huong</w:t>
      </w:r>
      <w:r w:rsidR="00084515" w:rsidRPr="007B5B06">
        <w:rPr>
          <w:rFonts w:ascii="Arial" w:eastAsia="Calibri" w:hAnsi="Arial" w:cs="Calibri"/>
          <w:i/>
          <w:kern w:val="0"/>
          <w:sz w:val="18"/>
          <w:szCs w:val="18"/>
          <w:vertAlign w:val="superscript"/>
          <w14:ligatures w14:val="none"/>
        </w:rPr>
        <w:t>1</w:t>
      </w:r>
      <w:r w:rsidR="00084515" w:rsidRPr="007B5B06">
        <w:rPr>
          <w:rFonts w:ascii="Arial" w:eastAsia="Calibri" w:hAnsi="Arial" w:cs="Calibri"/>
          <w:i/>
          <w:kern w:val="0"/>
          <w:sz w:val="18"/>
          <w:szCs w:val="18"/>
          <w14:ligatures w14:val="none"/>
        </w:rPr>
        <w:t xml:space="preserve">, </w:t>
      </w:r>
      <w:r>
        <w:rPr>
          <w:rFonts w:ascii="Arial" w:eastAsia="Calibri" w:hAnsi="Arial" w:cs="Calibri"/>
          <w:i/>
          <w:kern w:val="0"/>
          <w:sz w:val="18"/>
          <w:szCs w:val="18"/>
          <w14:ligatures w14:val="none"/>
        </w:rPr>
        <w:t>Dung Bui Thi Kim</w:t>
      </w:r>
      <w:r w:rsidR="00084515" w:rsidRPr="007B5B06">
        <w:rPr>
          <w:rFonts w:ascii="Arial" w:eastAsia="Calibri" w:hAnsi="Arial" w:cs="Calibri"/>
          <w:i/>
          <w:kern w:val="0"/>
          <w:sz w:val="18"/>
          <w:szCs w:val="18"/>
          <w:vertAlign w:val="superscript"/>
          <w14:ligatures w14:val="none"/>
        </w:rPr>
        <w:t>2</w:t>
      </w:r>
      <w:r w:rsidR="00084515" w:rsidRPr="007B5B06">
        <w:rPr>
          <w:rFonts w:ascii="Arial" w:eastAsia="Calibri" w:hAnsi="Arial" w:cs="Calibri"/>
          <w:i/>
          <w:kern w:val="0"/>
          <w:sz w:val="18"/>
          <w:szCs w:val="18"/>
          <w14:ligatures w14:val="none"/>
        </w:rPr>
        <w:t xml:space="preserve">, </w:t>
      </w:r>
      <w:r>
        <w:rPr>
          <w:rFonts w:ascii="Arial" w:eastAsia="Calibri" w:hAnsi="Arial" w:cs="Calibri"/>
          <w:i/>
          <w:kern w:val="0"/>
          <w:sz w:val="18"/>
          <w:szCs w:val="18"/>
          <w14:ligatures w14:val="none"/>
        </w:rPr>
        <w:t>Anh Mai Nguyen Thi</w:t>
      </w:r>
      <w:r w:rsidR="00084515" w:rsidRPr="007B5B06">
        <w:rPr>
          <w:rFonts w:ascii="Arial" w:eastAsia="Calibri" w:hAnsi="Arial" w:cs="Calibri"/>
          <w:i/>
          <w:kern w:val="0"/>
          <w:sz w:val="18"/>
          <w:szCs w:val="18"/>
          <w:vertAlign w:val="superscript"/>
          <w14:ligatures w14:val="none"/>
        </w:rPr>
        <w:t>1</w:t>
      </w:r>
      <w:r w:rsidR="00084515" w:rsidRPr="007B5B06">
        <w:rPr>
          <w:rFonts w:ascii="Arial" w:eastAsia="Calibri" w:hAnsi="Arial" w:cs="Calibri"/>
          <w:i/>
          <w:kern w:val="0"/>
          <w:sz w:val="18"/>
          <w:szCs w:val="18"/>
          <w14:ligatures w14:val="none"/>
        </w:rPr>
        <w:t>,</w:t>
      </w:r>
      <w:r>
        <w:rPr>
          <w:rFonts w:ascii="Arial" w:eastAsia="Calibri" w:hAnsi="Arial" w:cs="Calibri"/>
          <w:i/>
          <w:kern w:val="0"/>
          <w:sz w:val="18"/>
          <w:szCs w:val="18"/>
          <w14:ligatures w14:val="none"/>
        </w:rPr>
        <w:t>My Vu Anh</w:t>
      </w:r>
      <w:r w:rsidR="00084515" w:rsidRPr="007B5B06">
        <w:rPr>
          <w:rFonts w:ascii="Arial" w:eastAsia="Calibri" w:hAnsi="Arial" w:cs="Calibri"/>
          <w:i/>
          <w:kern w:val="0"/>
          <w:sz w:val="18"/>
          <w:szCs w:val="18"/>
          <w:vertAlign w:val="superscript"/>
          <w14:ligatures w14:val="none"/>
        </w:rPr>
        <w:t>1</w:t>
      </w:r>
      <w:r w:rsidR="00084515" w:rsidRPr="007B5B06">
        <w:rPr>
          <w:rFonts w:ascii="Arial" w:eastAsia="Calibri" w:hAnsi="Arial" w:cs="Calibri"/>
          <w:i/>
          <w:kern w:val="0"/>
          <w:sz w:val="18"/>
          <w:szCs w:val="18"/>
          <w14:ligatures w14:val="none"/>
        </w:rPr>
        <w:t xml:space="preserve">, </w:t>
      </w:r>
      <w:r>
        <w:rPr>
          <w:rFonts w:ascii="Arial" w:eastAsia="Calibri" w:hAnsi="Arial" w:cs="Calibri"/>
          <w:i/>
          <w:kern w:val="0"/>
          <w:sz w:val="18"/>
          <w:szCs w:val="18"/>
          <w14:ligatures w14:val="none"/>
        </w:rPr>
        <w:t>Hung Dang Viet</w:t>
      </w:r>
      <w:r w:rsidR="00084515" w:rsidRPr="007B5B06">
        <w:rPr>
          <w:rFonts w:ascii="Arial" w:eastAsia="Calibri" w:hAnsi="Arial" w:cs="Calibri"/>
          <w:i/>
          <w:kern w:val="0"/>
          <w:sz w:val="18"/>
          <w:szCs w:val="18"/>
          <w:vertAlign w:val="superscript"/>
          <w14:ligatures w14:val="none"/>
        </w:rPr>
        <w:t>1</w:t>
      </w:r>
      <w:r w:rsidR="00084515" w:rsidRPr="007B5B06">
        <w:rPr>
          <w:rFonts w:ascii="Arial" w:eastAsia="Calibri" w:hAnsi="Arial" w:cs="Calibri"/>
          <w:i/>
          <w:kern w:val="0"/>
          <w:sz w:val="18"/>
          <w:szCs w:val="18"/>
          <w14:ligatures w14:val="none"/>
        </w:rPr>
        <w:t xml:space="preserve">, </w:t>
      </w:r>
      <w:r>
        <w:rPr>
          <w:rFonts w:ascii="Arial" w:eastAsia="Calibri" w:hAnsi="Arial" w:cs="Calibri"/>
          <w:i/>
          <w:kern w:val="0"/>
          <w:sz w:val="18"/>
          <w:szCs w:val="18"/>
          <w14:ligatures w14:val="none"/>
        </w:rPr>
        <w:t>Thang Xuan Do</w:t>
      </w:r>
      <w:r w:rsidR="00084515" w:rsidRPr="007B5B06">
        <w:rPr>
          <w:rFonts w:ascii="Arial" w:eastAsia="Calibri" w:hAnsi="Arial" w:cs="Calibri"/>
          <w:i/>
          <w:kern w:val="0"/>
          <w:sz w:val="18"/>
          <w:szCs w:val="18"/>
          <w:vertAlign w:val="superscript"/>
          <w14:ligatures w14:val="none"/>
        </w:rPr>
        <w:t>1</w:t>
      </w:r>
    </w:p>
    <w:p w14:paraId="137D4547" w14:textId="71C97F4A" w:rsidR="00C315D2" w:rsidRPr="007B5B06" w:rsidRDefault="007B5B06" w:rsidP="4FE71DF4">
      <w:pPr>
        <w:spacing w:after="0" w:line="240" w:lineRule="auto"/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</w:pPr>
      <w:r w:rsidRPr="007B5B06">
        <w:rPr>
          <w:rFonts w:ascii="Arial" w:eastAsia="Calibri" w:hAnsi="Arial" w:cs="Calibri"/>
          <w:kern w:val="0"/>
          <w:sz w:val="18"/>
          <w:szCs w:val="18"/>
          <w:vertAlign w:val="superscript"/>
          <w14:ligatures w14:val="none"/>
        </w:rPr>
        <w:t>1</w:t>
      </w:r>
      <w:r w:rsidR="00101AB4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Facuty of P</w:t>
      </w:r>
      <w:r w:rsidR="00BE187E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harmaceutical Administration &amp; Pharmacoeconomics</w:t>
      </w:r>
      <w:r w:rsidR="00101AB4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 </w:t>
      </w:r>
      <w:r w:rsidR="00BE187E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 </w:t>
      </w:r>
      <w:r w:rsidR="00101AB4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H</w:t>
      </w:r>
      <w:r w:rsidR="00084515" w:rsidRPr="007B5B06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anoi University of Pharmacy, Hanoi</w:t>
      </w:r>
      <w:r w:rsidR="000C5A33" w:rsidRPr="007B5B06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 City</w:t>
      </w:r>
      <w:r w:rsidR="00084515" w:rsidRPr="007B5B06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, Vietnam</w:t>
      </w:r>
      <w:r w:rsidR="00F539FB" w:rsidRPr="007B5B06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;</w:t>
      </w:r>
    </w:p>
    <w:p w14:paraId="47D76891" w14:textId="135DFC12" w:rsidR="00C315D2" w:rsidRPr="007B5B06" w:rsidRDefault="007B5B06" w:rsidP="4FE71DF4">
      <w:pPr>
        <w:spacing w:after="0" w:line="240" w:lineRule="auto"/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</w:pPr>
      <w:r w:rsidRPr="007B5B06">
        <w:rPr>
          <w:rFonts w:ascii="Arial" w:eastAsia="Calibri" w:hAnsi="Arial" w:cs="Calibri"/>
          <w:kern w:val="0"/>
          <w:sz w:val="18"/>
          <w:szCs w:val="18"/>
          <w:vertAlign w:val="superscript"/>
          <w14:ligatures w14:val="none"/>
        </w:rPr>
        <w:t>2</w:t>
      </w:r>
      <w:r w:rsidR="00084515" w:rsidRPr="007B5B06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Thanh Nhan Hospital, Hanoi</w:t>
      </w:r>
      <w:r w:rsidR="000C5A33" w:rsidRPr="007B5B06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 City</w:t>
      </w:r>
      <w:r w:rsidR="00084515" w:rsidRPr="007B5B06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, Vietnam</w:t>
      </w:r>
      <w:r w:rsidR="00C315D2" w:rsidRPr="007B5B06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. 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2385039D" w14:textId="151CEA75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7083D" w:rsidRPr="00E7083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 hospital settings, ensuring effective outpatient drug dispensing with health insurance is always prioritized to enhance patient satisfaction.</w:t>
      </w:r>
      <w:r w:rsidR="000E66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0E6687" w:rsidRPr="000E66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 Vietnam, improving the quality of </w:t>
      </w:r>
      <w:r w:rsidR="00101AB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pharmaceutical</w:t>
      </w:r>
      <w:r w:rsidR="000E6687" w:rsidRPr="000E66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services </w:t>
      </w:r>
      <w:r w:rsidR="00101AB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 hospital </w:t>
      </w:r>
      <w:r w:rsidR="000E6687" w:rsidRPr="000E66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and ensuring patient satisfaction has gained increasing </w:t>
      </w:r>
      <w:r w:rsidR="000E66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attention in recent years [</w:t>
      </w:r>
      <w:r w:rsidR="007B5B0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1</w:t>
      </w:r>
      <w:r w:rsidR="000E66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]. </w:t>
      </w:r>
      <w:r w:rsidR="000E6687" w:rsidRPr="000E66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According to the Ministry of Health, patient waiting time and satisfaction are key indicators in hospital quality assessments </w:t>
      </w:r>
      <w:r w:rsidR="000E66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[</w:t>
      </w:r>
      <w:r w:rsidR="007B5B0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2</w:t>
      </w:r>
      <w:r w:rsidR="000E66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].</w:t>
      </w:r>
      <w:r w:rsidR="00E7083D" w:rsidRPr="00E7083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This study aimed to compare the effectiveness of outpatient drug dispensing with health insurance processes before and after the improvements at Thanh Nhan Hospital in 2023</w:t>
      </w:r>
      <w:r w:rsidR="000E66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2F85E2A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7083D" w:rsidRPr="00E7083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 cross-sectional descriptive study was conducted in two phases: before (September 2023) and after (November 2023) the process improvements</w:t>
      </w:r>
      <w:r w:rsidR="00E7083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646CAC" w:rsidRPr="00646CA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with 112 patients observed per phase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  <w:r w:rsidR="00646CAC" w:rsidRPr="00646CA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Using structured observational checklists and patient interviews, we evaluated the workflow before and after three key </w:t>
      </w:r>
      <w:r w:rsidR="00727CCA" w:rsidRPr="00E7083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improvements</w:t>
      </w:r>
      <w:r w:rsidR="00646CAC" w:rsidRPr="00646CA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: (1) real-time prescription approval and pre-</w:t>
      </w:r>
      <w:r w:rsidR="00B1547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packing</w:t>
      </w:r>
      <w:r w:rsidR="00646CAC" w:rsidRPr="00646CA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of medications via electronic </w:t>
      </w:r>
      <w:r w:rsidR="00B1547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prescription</w:t>
      </w:r>
      <w:r w:rsidR="00646CAC" w:rsidRPr="00646CA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; (2) optimization </w:t>
      </w:r>
      <w:r w:rsidR="00646CAC" w:rsidRPr="009C5E9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of </w:t>
      </w:r>
      <w:r w:rsidR="00727CCA" w:rsidRPr="009C5E9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outpatient dispensing section</w:t>
      </w:r>
      <w:r w:rsidR="001D517A" w:rsidRPr="009C5E9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46CAC" w:rsidRPr="009C5E9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layout </w:t>
      </w:r>
      <w:r w:rsidR="00646CAC" w:rsidRPr="00646CA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based on frequency of medication use, supported by rack</w:t>
      </w:r>
      <w:r w:rsidR="001D51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labelling and coded trays;</w:t>
      </w:r>
      <w:r w:rsidR="00646CAC" w:rsidRPr="00646CA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(3) </w:t>
      </w:r>
      <w:r w:rsidR="001D517A" w:rsidRPr="001D51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automated prescription identification</w:t>
      </w:r>
      <w:r w:rsidR="00646CAC" w:rsidRPr="00646CA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using barcode scanners. Data were analyzed using SPSS</w:t>
      </w:r>
      <w:r w:rsidR="001D51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version</w:t>
      </w:r>
      <w:r w:rsidR="00646CAC" w:rsidRPr="00646CA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1D51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20.0, applying </w:t>
      </w:r>
      <w:r w:rsidR="00727CC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Mann-</w:t>
      </w:r>
      <w:r w:rsidR="00646CAC" w:rsidRPr="00646CA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Whitney U tests to compare time metrics and patient satisfaction</w:t>
      </w:r>
      <w:r w:rsidR="00727CC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0B5F3DB7" w14:textId="24194BA6" w:rsidR="00BE187E" w:rsidRPr="00BE187E" w:rsidRDefault="00795378" w:rsidP="00C315D2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14:ligatures w14:val="none"/>
        </w:rPr>
      </w:pPr>
      <w:r w:rsidRPr="00727CCA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Results.</w:t>
      </w:r>
      <w:r w:rsidR="00C315D2" w:rsidRPr="00727CCA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 xml:space="preserve"> </w:t>
      </w:r>
      <w:r w:rsidR="0008479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</w:t>
      </w:r>
      <w:r w:rsidR="0008479C" w:rsidRPr="00E7083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fter the improvements</w:t>
      </w:r>
      <w:r w:rsidR="00727CCA" w:rsidRPr="00727CCA">
        <w:rPr>
          <w:rFonts w:ascii="Arial" w:eastAsia="Calibri" w:hAnsi="Arial" w:cs="Calibri"/>
          <w:kern w:val="0"/>
          <w:sz w:val="20"/>
          <w:szCs w:val="20"/>
          <w14:ligatures w14:val="none"/>
        </w:rPr>
        <w:t>, the average total dispensing time significantly decreased from 636.29 seconds (10.60 minutes) to 419.21 seconds (6.98 minutes) per patient (p &lt; 0.001). The most substantial reduction occurred in the medication preparation stage due to pre-packing (from 103.44 to 0 seconds, p &lt; 0.001). Mean patient satisfaction scores improved significantly from 9.72 to 9.86 (on a 10-point scale; p = 0.017). The layout change and barcode implementation also contributed to reduced errors and workflow efficiency.</w:t>
      </w:r>
    </w:p>
    <w:p w14:paraId="2FAA1F9B" w14:textId="77777777" w:rsidR="00BE187E" w:rsidRDefault="00BE187E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3D68F9BC" w14:textId="30E7ED5F" w:rsidR="0045203E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5203E" w:rsidRPr="0045203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The restructured outpatient drug dispensing process at Thanh Nhan Hospital significantly shortened dispensing time and enhanced patient satisfaction. This study demonstrates that technology-assisted interventions and workflow optimization can be effective strategies in </w:t>
      </w:r>
      <w:r w:rsidR="007756D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hospital </w:t>
      </w:r>
      <w:r w:rsidR="00A86236" w:rsidRPr="00E7083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dispensing</w:t>
      </w:r>
      <w:r w:rsidR="00A8623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7756D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medicines </w:t>
      </w:r>
      <w:r w:rsidR="0045203E" w:rsidRPr="0045203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settings.</w:t>
      </w:r>
      <w:r w:rsidR="0045203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1D517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These</w:t>
      </w:r>
      <w:r w:rsidR="0045203E" w:rsidRPr="0045203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findings align with a study by Slowiak et al., which observed that reduced wait times were directly associated with increased satisfaction scores </w:t>
      </w:r>
      <w:r w:rsidR="000F650B" w:rsidRPr="001D517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[</w:t>
      </w:r>
      <w:r w:rsidR="007B5B06" w:rsidRPr="001D517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3</w:t>
      </w:r>
      <w:r w:rsidR="000F650B" w:rsidRPr="001D517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]</w:t>
      </w:r>
      <w:r w:rsidR="0045203E" w:rsidRPr="001D517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. </w:t>
      </w:r>
      <w:r w:rsidR="0045203E" w:rsidRPr="0045203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This study presents a scalable, evidence-based model for outpatient </w:t>
      </w:r>
      <w:r w:rsidR="001D517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d</w:t>
      </w:r>
      <w:r w:rsidR="001D517A" w:rsidRPr="001D517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rug </w:t>
      </w:r>
      <w:r w:rsidR="001D517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d</w:t>
      </w:r>
      <w:r w:rsidR="001D517A" w:rsidRPr="001D517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ispensing</w:t>
      </w:r>
      <w:r w:rsidR="0045203E" w:rsidRPr="001D517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45203E" w:rsidRPr="0045203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process improvement in </w:t>
      </w:r>
      <w:r w:rsidR="007756D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other </w:t>
      </w:r>
      <w:r w:rsidR="0045203E" w:rsidRPr="0045203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hospital</w:t>
      </w:r>
      <w:r w:rsidR="0045203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</w:t>
      </w:r>
      <w:r w:rsidR="001D517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C801966" w14:textId="5D144186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62F24A37" w14:textId="08D78789" w:rsidR="00A945ED" w:rsidRPr="00A945ED" w:rsidRDefault="00A945ED" w:rsidP="00A945ED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A945E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[</w:t>
      </w:r>
      <w:r w:rsidR="007B5B0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1</w:t>
      </w:r>
      <w:r w:rsidR="001D517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]  </w:t>
      </w:r>
      <w:r w:rsidRPr="00A945E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Nguyen BQ, Nguyen CTT. An assessment of outpatient satisfaction with hospital pharmacy quality and influential factors in the context of the COVID-19 Pandemic. </w:t>
      </w:r>
      <w:r w:rsidRPr="00DD2D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>In Healthcare</w:t>
      </w:r>
      <w:r w:rsidRPr="00A945E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 2022; Vol. 10, No. 10, p. 1945.</w:t>
      </w:r>
    </w:p>
    <w:p w14:paraId="5CE69EE3" w14:textId="4F77401A" w:rsidR="00A945ED" w:rsidRPr="00A945ED" w:rsidRDefault="00A945ED" w:rsidP="00A945ED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A945E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[</w:t>
      </w:r>
      <w:r w:rsidR="007B5B0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2</w:t>
      </w:r>
      <w:r w:rsidR="001D517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]  </w:t>
      </w:r>
      <w:r w:rsidRPr="00A945E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Sadi BMA, Harb Z, El-Dahiyat F, Anwar M. Improving patient waiting time: A quality initiative at a pharmacy of a public hospital in United Arab Emirates</w:t>
      </w:r>
      <w:r w:rsidRPr="00DD2D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>. International Journal of Healthcare Management</w:t>
      </w:r>
      <w:r w:rsidRPr="00A945E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 2021;14(3),756-761.</w:t>
      </w:r>
    </w:p>
    <w:p w14:paraId="07CADEFE" w14:textId="4BE77099" w:rsidR="00A945ED" w:rsidRPr="00A945ED" w:rsidRDefault="00A945ED" w:rsidP="00A945ED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A945E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[</w:t>
      </w:r>
      <w:r w:rsidR="007B5B0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3</w:t>
      </w:r>
      <w:r w:rsidR="001D517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]  </w:t>
      </w:r>
      <w:r w:rsidRPr="00A945E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Slowiak JM, Huitema BE, Dickinson AM. Reducing wait time in a hospital pharmacy to promote customer service. </w:t>
      </w:r>
      <w:r w:rsidRPr="00DD2D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>Quality Management in Healthcare</w:t>
      </w:r>
      <w:r w:rsidRPr="00A945E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 2008;17(2),112-127.</w:t>
      </w:r>
    </w:p>
    <w:p w14:paraId="7D6E388F" w14:textId="7E3027A4" w:rsidR="00113BB7" w:rsidRPr="009B1CBB" w:rsidRDefault="000F650B" w:rsidP="00A945ED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63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D2"/>
    <w:rsid w:val="00084515"/>
    <w:rsid w:val="0008479C"/>
    <w:rsid w:val="000C5A33"/>
    <w:rsid w:val="000E6687"/>
    <w:rsid w:val="000F650B"/>
    <w:rsid w:val="00101AB4"/>
    <w:rsid w:val="00107368"/>
    <w:rsid w:val="00113BB7"/>
    <w:rsid w:val="001D517A"/>
    <w:rsid w:val="002017E6"/>
    <w:rsid w:val="00210FBC"/>
    <w:rsid w:val="00294059"/>
    <w:rsid w:val="003206E4"/>
    <w:rsid w:val="003A6D5C"/>
    <w:rsid w:val="0045203E"/>
    <w:rsid w:val="004A51B6"/>
    <w:rsid w:val="00510CF8"/>
    <w:rsid w:val="00555248"/>
    <w:rsid w:val="00575A29"/>
    <w:rsid w:val="00601754"/>
    <w:rsid w:val="00646CAC"/>
    <w:rsid w:val="006A34BE"/>
    <w:rsid w:val="006F3F1C"/>
    <w:rsid w:val="007141F2"/>
    <w:rsid w:val="00727CCA"/>
    <w:rsid w:val="00753FF0"/>
    <w:rsid w:val="007561D8"/>
    <w:rsid w:val="007756DF"/>
    <w:rsid w:val="00795378"/>
    <w:rsid w:val="00796206"/>
    <w:rsid w:val="007B5B06"/>
    <w:rsid w:val="007C367E"/>
    <w:rsid w:val="008071C5"/>
    <w:rsid w:val="00906D34"/>
    <w:rsid w:val="00933DC9"/>
    <w:rsid w:val="00936D4C"/>
    <w:rsid w:val="009523F9"/>
    <w:rsid w:val="009650DF"/>
    <w:rsid w:val="009B1CBB"/>
    <w:rsid w:val="009C5E95"/>
    <w:rsid w:val="00A0516D"/>
    <w:rsid w:val="00A86236"/>
    <w:rsid w:val="00A945ED"/>
    <w:rsid w:val="00B15477"/>
    <w:rsid w:val="00B4721D"/>
    <w:rsid w:val="00B8473A"/>
    <w:rsid w:val="00BE187E"/>
    <w:rsid w:val="00C21815"/>
    <w:rsid w:val="00C315D2"/>
    <w:rsid w:val="00C353D8"/>
    <w:rsid w:val="00CA779D"/>
    <w:rsid w:val="00CF5A91"/>
    <w:rsid w:val="00D02BB1"/>
    <w:rsid w:val="00D45A74"/>
    <w:rsid w:val="00D7428F"/>
    <w:rsid w:val="00D920DA"/>
    <w:rsid w:val="00DD2DD2"/>
    <w:rsid w:val="00E7083D"/>
    <w:rsid w:val="00EC3746"/>
    <w:rsid w:val="00F539FB"/>
    <w:rsid w:val="00F85528"/>
    <w:rsid w:val="00FE783C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Nguyen Thi. Phuong Thuy</cp:lastModifiedBy>
  <cp:revision>18</cp:revision>
  <dcterms:created xsi:type="dcterms:W3CDTF">2025-03-11T02:17:00Z</dcterms:created>
  <dcterms:modified xsi:type="dcterms:W3CDTF">2025-05-18T23:49:00Z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