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33BBE" w14:textId="15014401" w:rsidR="002B2E0E" w:rsidRDefault="00ED0B25" w:rsidP="00C315D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Biomineralized C</w:t>
      </w:r>
      <w:r>
        <w:rPr>
          <w:rFonts w:ascii="Arial" w:hAnsi="Arial" w:cs="Arial"/>
          <w:b/>
        </w:rPr>
        <w:t>alcium Carbonate Hybrid</w:t>
      </w:r>
      <w:r w:rsidRPr="00ED0B25">
        <w:rPr>
          <w:rFonts w:ascii="Arial" w:hAnsi="Arial" w:cs="Arial"/>
          <w:b/>
        </w:rPr>
        <w:t xml:space="preserve"> </w:t>
      </w:r>
      <w:r w:rsidR="002B2E0E">
        <w:rPr>
          <w:rFonts w:ascii="Arial" w:hAnsi="Arial" w:cs="Arial"/>
          <w:b/>
          <w:lang w:val="en-US"/>
        </w:rPr>
        <w:t>M</w:t>
      </w:r>
      <w:r w:rsidR="00C35BA1">
        <w:rPr>
          <w:rFonts w:ascii="Arial" w:hAnsi="Arial" w:cs="Arial" w:hint="eastAsia"/>
          <w:b/>
        </w:rPr>
        <w:t>icrocomposite</w:t>
      </w:r>
      <w:r w:rsidR="002B2E0E">
        <w:rPr>
          <w:rFonts w:ascii="Arial" w:hAnsi="Arial" w:cs="Arial" w:hint="eastAsia"/>
          <w:b/>
        </w:rPr>
        <w:t xml:space="preserve"> for</w:t>
      </w:r>
      <w:r w:rsidR="002B2E0E" w:rsidRPr="002B2E0E">
        <w:rPr>
          <w:rFonts w:ascii="Arial" w:hAnsi="Arial" w:cs="Arial" w:hint="eastAsia"/>
          <w:b/>
        </w:rPr>
        <w:t xml:space="preserve"> Enhanced Oral Bioavailability of Water-Insoluble Phytochemicals</w:t>
      </w:r>
    </w:p>
    <w:p w14:paraId="79141BD9" w14:textId="1D699EE7" w:rsidR="00C315D2" w:rsidRPr="00C315D2" w:rsidRDefault="000B5305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Jung-Ki Hong</w:t>
      </w:r>
      <w:r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BC17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BC1715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Yeji Kang</w:t>
      </w:r>
      <w:r w:rsidR="005B238D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BC17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5B23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Chan Hee Lee</w:t>
      </w:r>
      <w:r w:rsidR="005B238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FC60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Ee Taek Hwang</w:t>
      </w:r>
      <w:r w:rsidR="00C35BA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FC60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In-Soo Yoon</w:t>
      </w:r>
      <w:r w:rsidR="00FC60B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</w:p>
    <w:p w14:paraId="137D4547" w14:textId="3BDC73BB" w:rsidR="00C315D2" w:rsidRPr="00ED0B25" w:rsidRDefault="005B238D" w:rsidP="4FE71DF4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Department of Manufacturing Pharmacy, College of Pharmacy and Research Institute for Drug </w:t>
      </w:r>
      <w:r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Development</w:t>
      </w:r>
      <w:r w:rsidR="00C315D2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Pusan National University</w:t>
      </w:r>
      <w:r w:rsidR="00282452" w:rsidRPr="00ED0B25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D6796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Geumjeong-gu,</w:t>
      </w:r>
      <w:r w:rsidR="00C315D2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ED0B25">
        <w:rPr>
          <w:rFonts w:ascii="Arial" w:eastAsia="Calibri" w:hAnsi="Arial" w:cs="Arial"/>
          <w:kern w:val="0"/>
          <w:sz w:val="20"/>
          <w:szCs w:val="20"/>
          <w14:ligatures w14:val="none"/>
        </w:rPr>
        <w:t>Busan</w:t>
      </w:r>
      <w:r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South</w:t>
      </w:r>
      <w:r w:rsidR="00C35BA1" w:rsidRP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 Korea</w:t>
      </w:r>
      <w:r w:rsid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;</w:t>
      </w:r>
    </w:p>
    <w:p w14:paraId="2DD37039" w14:textId="1350953E" w:rsidR="00C315D2" w:rsidRPr="00ED0B25" w:rsidRDefault="009F1EAB" w:rsidP="00C315D2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EMBST Co., Ltd.</w:t>
      </w:r>
      <w:r w:rsidR="00D6796E" w:rsidRPr="00D6796E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2</w:t>
      </w:r>
      <w:r w:rsidR="00D6796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Saha-gu</w:t>
      </w:r>
      <w:r w:rsidR="00C315D2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Pr="00ED0B25">
        <w:rPr>
          <w:rFonts w:ascii="Arial" w:eastAsia="Calibri" w:hAnsi="Arial" w:cs="Arial"/>
          <w:kern w:val="0"/>
          <w:sz w:val="20"/>
          <w:szCs w:val="20"/>
          <w14:ligatures w14:val="none"/>
        </w:rPr>
        <w:t>Busan</w:t>
      </w:r>
      <w:r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South</w:t>
      </w:r>
      <w:r w:rsidR="00C35BA1" w:rsidRP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 Korea</w:t>
      </w:r>
      <w:r w:rsid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;</w:t>
      </w:r>
      <w:r w:rsidR="00C315D2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7E01C2F4" w14:textId="0AA4E1EC" w:rsidR="00916CC7" w:rsidRPr="00C35BA1" w:rsidRDefault="00C35BA1" w:rsidP="00C315D2">
      <w:pPr>
        <w:spacing w:after="0" w:line="240" w:lineRule="auto"/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</w:pPr>
      <w:r w:rsidRP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Department of Food Biotechnology, Dong-A University, </w:t>
      </w:r>
      <w:r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Saha-gu, </w:t>
      </w:r>
      <w:r w:rsidRP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Busan, </w:t>
      </w:r>
      <w:r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South</w:t>
      </w:r>
      <w:r w:rsidRPr="00C35BA1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 Korea</w:t>
      </w:r>
      <w:r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.</w:t>
      </w:r>
    </w:p>
    <w:p w14:paraId="78E1E173" w14:textId="77777777" w:rsidR="00C35BA1" w:rsidRPr="00916CC7" w:rsidRDefault="00C35BA1" w:rsidP="00C315D2">
      <w:pPr>
        <w:spacing w:after="0" w:line="240" w:lineRule="auto"/>
        <w:rPr>
          <w:rFonts w:ascii="Arial" w:eastAsia="맑은 고딕" w:hAnsi="Arial" w:cs="Arial" w:hint="eastAsia"/>
          <w:bCs/>
          <w:kern w:val="0"/>
          <w:sz w:val="20"/>
          <w:szCs w:val="20"/>
          <w:lang w:eastAsia="ko-KR"/>
          <w14:ligatures w14:val="none"/>
        </w:rPr>
      </w:pPr>
    </w:p>
    <w:p w14:paraId="0F0204F6" w14:textId="3425DE5F" w:rsidR="00555927" w:rsidRPr="00ED0B25" w:rsidRDefault="00B8473A" w:rsidP="00ED0B2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ED0B2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ED0B2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8703A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Luteolin</w:t>
      </w:r>
      <w:r w:rsidR="00916CC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(LUT)</w:t>
      </w:r>
      <w:r w:rsidR="0008703A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a poorly water-soluble natural bioactive compound, faces significant bioavailability challenges, limiting its application. This study aimed to deve</w:t>
      </w:r>
      <w:r w:rsidR="00ED0B25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lop a β-cyclodextrin stabilized </w:t>
      </w:r>
      <w:r w:rsidR="0008703A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calcium carbonate (</w:t>
      </w:r>
      <w:r w:rsid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CaCO</w:t>
      </w:r>
      <w:r w:rsidR="00ED0B25" w:rsidRPr="00ED0B25">
        <w:rPr>
          <w:rFonts w:ascii="Arial" w:eastAsia="Calibri" w:hAnsi="Arial" w:cs="Arial"/>
          <w:bCs/>
          <w:kern w:val="0"/>
          <w:sz w:val="20"/>
          <w:szCs w:val="20"/>
          <w:vertAlign w:val="subscript"/>
          <w14:ligatures w14:val="none"/>
        </w:rPr>
        <w:t>3</w:t>
      </w:r>
      <w:r w:rsidR="0008703A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) microcomposite to improve </w:t>
      </w:r>
      <w:r w:rsidR="00916CC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08703A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oral bioavailability</w:t>
      </w:r>
      <w:r w:rsidR="00916CC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of LUT.</w:t>
      </w:r>
    </w:p>
    <w:p w14:paraId="5C0176BF" w14:textId="77777777" w:rsidR="0008703A" w:rsidRPr="00ED0B25" w:rsidRDefault="0008703A" w:rsidP="00ED0B25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F0B4D80" w14:textId="2CE08B0C" w:rsidR="00282452" w:rsidRPr="00ED0B25" w:rsidRDefault="00C315D2" w:rsidP="00ED0B2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ED0B2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8703A" w:rsidRPr="00524C2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 </w:t>
      </w:r>
      <w:r w:rsidR="00524C27" w:rsidRPr="00524C27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LUT</w:t>
      </w:r>
      <w:r w:rsidR="0008703A" w:rsidRPr="00524C2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-loaded</w:t>
      </w:r>
      <w:r w:rsidR="0008703A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CaCO</w:t>
      </w:r>
      <w:r w:rsidR="0008703A" w:rsidRPr="00ED0B25">
        <w:rPr>
          <w:rFonts w:ascii="Arial" w:eastAsia="Calibri" w:hAnsi="Arial" w:cs="Arial"/>
          <w:bCs/>
          <w:kern w:val="0"/>
          <w:sz w:val="20"/>
          <w:szCs w:val="20"/>
          <w:vertAlign w:val="subscript"/>
          <w14:ligatures w14:val="none"/>
        </w:rPr>
        <w:t>3</w:t>
      </w:r>
      <w:r w:rsidR="0008703A" w:rsidRPr="00ED0B2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microcomposite was fabricated via a precipitation-based biomineralization technique. Its physicochemical properties, in vitro solubility, dissolution, and in situ intestinal absorption were evaluated. Oral bioavailability was then measured through an in vivo pharmacokinetic study</w:t>
      </w:r>
      <w:r w:rsidR="00916CC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5DA37D9F" w14:textId="77777777" w:rsidR="0008703A" w:rsidRPr="00ED0B25" w:rsidRDefault="0008703A" w:rsidP="00ED0B2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5131A543" w14:textId="4EBADE2A" w:rsidR="00691F25" w:rsidRPr="00ED0B25" w:rsidRDefault="00795378" w:rsidP="00ED0B25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ED0B2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The biomineral</w:t>
      </w:r>
      <w:r w:rsidR="00916CC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ization technique yielded a Ca</w:t>
      </w:r>
      <w:bookmarkStart w:id="0" w:name="_GoBack"/>
      <w:bookmarkEnd w:id="0"/>
      <w:r w:rsidR="00916CC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CO</w:t>
      </w:r>
      <w:r w:rsidR="00916CC7" w:rsidRPr="00916CC7">
        <w:rPr>
          <w:rFonts w:ascii="Arial" w:eastAsia="Calibri" w:hAnsi="Arial" w:cs="Arial"/>
          <w:kern w:val="0"/>
          <w:sz w:val="20"/>
          <w:szCs w:val="20"/>
          <w:vertAlign w:val="subscript"/>
          <w:lang w:val="en-GB"/>
          <w14:ligatures w14:val="none"/>
        </w:rPr>
        <w:t>3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microcomposite with an excellent </w:t>
      </w:r>
      <w:r w:rsidR="00524C2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LUT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loading capacity of 40.5%. Comprehensive characterization confirmed su</w:t>
      </w:r>
      <w:r w:rsidR="00916CC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ccessful encapsulation. The CaCO</w:t>
      </w:r>
      <w:r w:rsidR="00916CC7" w:rsidRPr="00916CC7">
        <w:rPr>
          <w:rFonts w:ascii="Arial" w:eastAsia="Calibri" w:hAnsi="Arial" w:cs="Arial"/>
          <w:kern w:val="0"/>
          <w:sz w:val="20"/>
          <w:szCs w:val="20"/>
          <w:vertAlign w:val="subscript"/>
          <w:lang w:val="en-GB"/>
          <w14:ligatures w14:val="none"/>
        </w:rPr>
        <w:t>3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microcomposite s</w:t>
      </w:r>
      <w:r w:rsidR="00916CC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ignificantly enhanced the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in vitro solu</w:t>
      </w:r>
      <w:r w:rsidR="0008703A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bility across various pH</w:t>
      </w:r>
      <w:r w:rsidR="00916CC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, 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in</w:t>
      </w:r>
      <w:r w:rsidR="00916CC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vitro dissolution rate, and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in situ intestinal absorption</w:t>
      </w:r>
      <w:r w:rsidR="00916CC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of LUT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 Furthermore, the in vivo pharmacokinetic study definitively showed a 4.6</w:t>
      </w:r>
      <w:r w:rsidR="00ED0B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8-fold enhancement in </w:t>
      </w:r>
      <w:r w:rsidR="00370039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LUT 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oral bioavailabilit</w:t>
      </w:r>
      <w:r w:rsidR="00524C2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y compared to pure LUT</w:t>
      </w:r>
      <w:r w:rsidR="00691F25" w:rsidRPr="00ED0B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powder.</w:t>
      </w:r>
    </w:p>
    <w:p w14:paraId="53D73A05" w14:textId="3937131B" w:rsidR="00D458BB" w:rsidRDefault="00D458BB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10E4D172" w14:textId="77777777" w:rsidR="00ED0B25" w:rsidRPr="00C315D2" w:rsidRDefault="00ED0B25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tbl>
      <w:tblPr>
        <w:tblStyle w:val="10"/>
        <w:tblpPr w:leftFromText="142" w:rightFromText="142" w:vertAnchor="text" w:horzAnchor="margin" w:tblpXSpec="right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1417"/>
      </w:tblGrid>
      <w:tr w:rsidR="0008703A" w:rsidRPr="00867859" w14:paraId="62402580" w14:textId="77777777" w:rsidTr="00867859"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1C5E1" w14:textId="77777777" w:rsidR="0008703A" w:rsidRPr="00867859" w:rsidRDefault="0008703A" w:rsidP="0008703A">
            <w:pPr>
              <w:spacing w:line="240" w:lineRule="auto"/>
              <w:rPr>
                <w:rFonts w:ascii="Arial" w:hAnsi="Arial" w:cs="Arial"/>
                <w:b/>
                <w:sz w:val="16"/>
              </w:rPr>
            </w:pPr>
            <w:r w:rsidRPr="00867859">
              <w:rPr>
                <w:rFonts w:ascii="Arial" w:hAnsi="Arial" w:cs="Arial"/>
                <w:b/>
                <w:sz w:val="16"/>
              </w:rPr>
              <w:t>Parameter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0F22C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67859">
              <w:rPr>
                <w:rFonts w:ascii="Arial" w:hAnsi="Arial" w:cs="Arial"/>
                <w:b/>
                <w:sz w:val="16"/>
              </w:rPr>
              <w:t>Unit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76CFC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67859">
              <w:rPr>
                <w:rFonts w:ascii="Arial" w:hAnsi="Arial" w:cs="Arial"/>
                <w:b/>
                <w:sz w:val="16"/>
              </w:rPr>
              <w:t>Powder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CC1B5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67859">
              <w:rPr>
                <w:rFonts w:ascii="Arial" w:hAnsi="Arial" w:cs="Arial"/>
                <w:b/>
                <w:sz w:val="16"/>
              </w:rPr>
              <w:t>Microcomposite</w:t>
            </w:r>
          </w:p>
        </w:tc>
      </w:tr>
      <w:tr w:rsidR="0008703A" w:rsidRPr="00867859" w14:paraId="1E16821C" w14:textId="77777777" w:rsidTr="00867859"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1EB9D27" w14:textId="77777777" w:rsidR="0008703A" w:rsidRPr="00867859" w:rsidRDefault="0008703A" w:rsidP="0008703A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AUC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6F8D275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n</w:t>
            </w:r>
            <w:r w:rsidRPr="00867859">
              <w:rPr>
                <w:rFonts w:ascii="Arial" w:eastAsia="맑은 고딕" w:hAnsi="Arial" w:cs="Arial"/>
                <w:sz w:val="16"/>
              </w:rPr>
              <w:t>g</w:t>
            </w:r>
            <w:r w:rsidRPr="00867859">
              <w:rPr>
                <w:rFonts w:ascii="Arial" w:hAnsi="Arial" w:cs="Arial"/>
                <w:sz w:val="16"/>
              </w:rPr>
              <w:t>·min/mL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2AEC4EC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1091 ± 555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5C55339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5106 ± 1103*</w:t>
            </w:r>
          </w:p>
        </w:tc>
      </w:tr>
      <w:tr w:rsidR="0008703A" w:rsidRPr="00867859" w14:paraId="0989077B" w14:textId="77777777" w:rsidTr="00867859">
        <w:tc>
          <w:tcPr>
            <w:tcW w:w="1134" w:type="dxa"/>
            <w:vAlign w:val="center"/>
          </w:tcPr>
          <w:p w14:paraId="608A1BD3" w14:textId="77777777" w:rsidR="0008703A" w:rsidRPr="00867859" w:rsidRDefault="0008703A" w:rsidP="0008703A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t</w:t>
            </w:r>
            <w:r w:rsidRPr="00867859">
              <w:rPr>
                <w:rFonts w:ascii="Arial" w:hAnsi="Arial" w:cs="Arial"/>
                <w:sz w:val="16"/>
                <w:vertAlign w:val="subscript"/>
              </w:rPr>
              <w:t>1/2</w:t>
            </w:r>
          </w:p>
        </w:tc>
        <w:tc>
          <w:tcPr>
            <w:tcW w:w="993" w:type="dxa"/>
            <w:vAlign w:val="center"/>
          </w:tcPr>
          <w:p w14:paraId="2D5A5B93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min</w:t>
            </w:r>
          </w:p>
        </w:tc>
        <w:tc>
          <w:tcPr>
            <w:tcW w:w="992" w:type="dxa"/>
            <w:vAlign w:val="center"/>
          </w:tcPr>
          <w:p w14:paraId="7E77DBC8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77.1 ± 73.1</w:t>
            </w:r>
          </w:p>
        </w:tc>
        <w:tc>
          <w:tcPr>
            <w:tcW w:w="1417" w:type="dxa"/>
            <w:vAlign w:val="center"/>
          </w:tcPr>
          <w:p w14:paraId="57378F80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132 ± 62.8</w:t>
            </w:r>
          </w:p>
        </w:tc>
      </w:tr>
      <w:tr w:rsidR="0008703A" w:rsidRPr="00867859" w14:paraId="069E9F23" w14:textId="77777777" w:rsidTr="00867859">
        <w:tc>
          <w:tcPr>
            <w:tcW w:w="1134" w:type="dxa"/>
            <w:vAlign w:val="center"/>
          </w:tcPr>
          <w:p w14:paraId="68F0B553" w14:textId="77777777" w:rsidR="0008703A" w:rsidRPr="00867859" w:rsidRDefault="0008703A" w:rsidP="0008703A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C</w:t>
            </w:r>
            <w:r w:rsidRPr="00867859">
              <w:rPr>
                <w:rFonts w:ascii="Arial" w:hAnsi="Arial" w:cs="Arial"/>
                <w:sz w:val="16"/>
                <w:vertAlign w:val="subscript"/>
              </w:rPr>
              <w:t>max</w:t>
            </w:r>
          </w:p>
        </w:tc>
        <w:tc>
          <w:tcPr>
            <w:tcW w:w="993" w:type="dxa"/>
            <w:vAlign w:val="center"/>
          </w:tcPr>
          <w:p w14:paraId="75692178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ng/mL</w:t>
            </w:r>
          </w:p>
        </w:tc>
        <w:tc>
          <w:tcPr>
            <w:tcW w:w="992" w:type="dxa"/>
            <w:vAlign w:val="center"/>
          </w:tcPr>
          <w:p w14:paraId="5D35DD25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15.2 ± 12.3</w:t>
            </w:r>
          </w:p>
        </w:tc>
        <w:tc>
          <w:tcPr>
            <w:tcW w:w="1417" w:type="dxa"/>
            <w:vAlign w:val="center"/>
          </w:tcPr>
          <w:p w14:paraId="7671CBA6" w14:textId="4CE182B3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269 ± 55.3</w:t>
            </w:r>
            <w:r w:rsidR="00ED0B25" w:rsidRPr="00867859">
              <w:rPr>
                <w:rFonts w:ascii="Arial" w:hAnsi="Arial" w:cs="Arial"/>
                <w:sz w:val="16"/>
              </w:rPr>
              <w:t>*</w:t>
            </w:r>
          </w:p>
        </w:tc>
      </w:tr>
      <w:tr w:rsidR="0008703A" w:rsidRPr="00867859" w14:paraId="0AF77891" w14:textId="77777777" w:rsidTr="00867859">
        <w:tc>
          <w:tcPr>
            <w:tcW w:w="1134" w:type="dxa"/>
            <w:vAlign w:val="center"/>
          </w:tcPr>
          <w:p w14:paraId="0E4BB0B3" w14:textId="77777777" w:rsidR="0008703A" w:rsidRPr="00867859" w:rsidRDefault="0008703A" w:rsidP="0008703A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T</w:t>
            </w:r>
            <w:r w:rsidRPr="00867859">
              <w:rPr>
                <w:rFonts w:ascii="Arial" w:hAnsi="Arial" w:cs="Arial"/>
                <w:sz w:val="16"/>
                <w:vertAlign w:val="subscript"/>
              </w:rPr>
              <w:t>max</w:t>
            </w:r>
          </w:p>
        </w:tc>
        <w:tc>
          <w:tcPr>
            <w:tcW w:w="993" w:type="dxa"/>
            <w:vAlign w:val="center"/>
          </w:tcPr>
          <w:p w14:paraId="08C6723C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min</w:t>
            </w:r>
          </w:p>
        </w:tc>
        <w:tc>
          <w:tcPr>
            <w:tcW w:w="992" w:type="dxa"/>
            <w:vAlign w:val="center"/>
          </w:tcPr>
          <w:p w14:paraId="40192BE8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15 (5–15)</w:t>
            </w:r>
          </w:p>
        </w:tc>
        <w:tc>
          <w:tcPr>
            <w:tcW w:w="1417" w:type="dxa"/>
            <w:vAlign w:val="center"/>
          </w:tcPr>
          <w:p w14:paraId="20B64165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5</w:t>
            </w:r>
          </w:p>
        </w:tc>
      </w:tr>
      <w:tr w:rsidR="0008703A" w:rsidRPr="00867859" w14:paraId="4C01F914" w14:textId="77777777" w:rsidTr="00867859"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2D900FB" w14:textId="77777777" w:rsidR="0008703A" w:rsidRPr="00867859" w:rsidRDefault="0008703A" w:rsidP="0008703A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Relative bioavailability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A0780C3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CE3A20A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3CC3460" w14:textId="77777777" w:rsidR="0008703A" w:rsidRPr="00867859" w:rsidRDefault="0008703A" w:rsidP="0008703A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867859">
              <w:rPr>
                <w:rFonts w:ascii="Arial" w:hAnsi="Arial" w:cs="Arial"/>
                <w:sz w:val="16"/>
              </w:rPr>
              <w:t>468</w:t>
            </w:r>
          </w:p>
        </w:tc>
      </w:tr>
      <w:tr w:rsidR="0008703A" w:rsidRPr="00867859" w14:paraId="31AF8766" w14:textId="77777777" w:rsidTr="00867859">
        <w:tc>
          <w:tcPr>
            <w:tcW w:w="4536" w:type="dxa"/>
            <w:gridSpan w:val="4"/>
            <w:tcBorders>
              <w:top w:val="single" w:sz="12" w:space="0" w:color="auto"/>
            </w:tcBorders>
            <w:vAlign w:val="center"/>
          </w:tcPr>
          <w:p w14:paraId="02BD4292" w14:textId="36BDC694" w:rsidR="0008703A" w:rsidRPr="00867859" w:rsidRDefault="00ED0B25" w:rsidP="0008703A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16"/>
              </w:rPr>
            </w:pPr>
            <w:r w:rsidRPr="00ED0B25">
              <w:rPr>
                <w:rFonts w:ascii="Arial" w:hAnsi="Arial" w:cs="Arial"/>
                <w:sz w:val="16"/>
              </w:rPr>
              <w:t>*</w:t>
            </w:r>
            <w:r w:rsidR="0008703A" w:rsidRPr="00867859">
              <w:rPr>
                <w:rFonts w:ascii="Arial" w:hAnsi="Arial" w:cs="Arial"/>
                <w:sz w:val="16"/>
              </w:rPr>
              <w:t>Significantly different from the pure powder group (</w:t>
            </w:r>
            <w:r w:rsidR="0008703A" w:rsidRPr="00867859">
              <w:rPr>
                <w:rFonts w:ascii="Arial" w:hAnsi="Arial" w:cs="Arial"/>
                <w:i/>
                <w:sz w:val="16"/>
              </w:rPr>
              <w:t>p</w:t>
            </w:r>
            <w:r w:rsidR="0008703A" w:rsidRPr="00867859">
              <w:rPr>
                <w:rFonts w:ascii="Arial" w:hAnsi="Arial" w:cs="Arial"/>
                <w:sz w:val="16"/>
              </w:rPr>
              <w:t xml:space="preserve"> &lt; 0.05).</w:t>
            </w:r>
          </w:p>
        </w:tc>
      </w:tr>
    </w:tbl>
    <w:p w14:paraId="36EAAF10" w14:textId="75F45393" w:rsidR="00867859" w:rsidRPr="00ED0B25" w:rsidRDefault="00D458BB" w:rsidP="00C315D2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  <w:r w:rsidRPr="00563A9F">
        <w:rPr>
          <w:rFonts w:ascii="굴림" w:eastAsia="굴림" w:hAnsi="굴림" w:cs="굴림"/>
          <w:noProof/>
          <w:kern w:val="0"/>
          <w:lang w:val="en-US" w:eastAsia="ko-KR"/>
        </w:rPr>
        <w:drawing>
          <wp:inline distT="0" distB="0" distL="0" distR="0" wp14:anchorId="169FACCC" wp14:editId="0B3B294F">
            <wp:extent cx="2729379" cy="1638300"/>
            <wp:effectExtent l="0" t="0" r="0" b="0"/>
            <wp:docPr id="483" name="그림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62" cy="1731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DB6D9" w14:textId="77777777" w:rsidR="00867859" w:rsidRDefault="00867859" w:rsidP="00C315D2">
      <w:pPr>
        <w:spacing w:after="0" w:line="240" w:lineRule="auto"/>
        <w:jc w:val="both"/>
        <w:rPr>
          <w:rFonts w:ascii="Arial" w:eastAsia="Calibri" w:hAnsi="Arial" w:cs="Calibri"/>
          <w:b/>
          <w:bCs/>
          <w:color w:val="FF0000"/>
          <w:kern w:val="0"/>
          <w:sz w:val="20"/>
          <w:szCs w:val="20"/>
          <w:lang w:val="en-GB"/>
          <w14:ligatures w14:val="none"/>
        </w:rPr>
      </w:pPr>
    </w:p>
    <w:p w14:paraId="37683296" w14:textId="04EE15DE" w:rsidR="00C315D2" w:rsidRPr="002B2E0E" w:rsidRDefault="00C315D2" w:rsidP="00C315D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002B2E0E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Schematic representation for the fabrication of </w:t>
      </w:r>
      <w:r w:rsidR="00524C2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LUT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-loaded CaCO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3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microcomposite and its evaluation procedures. </w:t>
      </w:r>
      <w:r w:rsidR="003F29E1" w:rsidRPr="002B2E0E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 xml:space="preserve">Table 1. 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Pharmacokinetic parameters of </w:t>
      </w:r>
      <w:r w:rsidR="00524C2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LUT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following the oral administration of pure </w:t>
      </w:r>
      <w:r w:rsidR="00524C2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LUT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powder and </w:t>
      </w:r>
      <w:r w:rsidR="00524C2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LUT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-loaded </w:t>
      </w:r>
      <w:r w:rsidR="00524C27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CaCO</w:t>
      </w:r>
      <w:r w:rsidR="00524C27" w:rsidRPr="002B2E0E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3</w:t>
      </w:r>
      <w:r w:rsidR="003F29E1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microcomposite in rats (n = 5).</w:t>
      </w:r>
    </w:p>
    <w:p w14:paraId="7FFE023F" w14:textId="77777777" w:rsidR="003F29E1" w:rsidRPr="002B2E0E" w:rsidRDefault="003F29E1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B70E338" w14:textId="3B5B4207" w:rsidR="00916CC7" w:rsidRDefault="00B8473A" w:rsidP="0008703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2B2E0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2B2E0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2B2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8703A" w:rsidRPr="002B2E0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This study successfully demonstrated </w:t>
      </w:r>
      <w:r w:rsidR="00916CC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 use of </w:t>
      </w:r>
      <w:r w:rsidR="00524C27" w:rsidRPr="002B2E0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CaCO</w:t>
      </w:r>
      <w:r w:rsidR="00524C27" w:rsidRPr="002B2E0E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3</w:t>
      </w:r>
      <w:r w:rsidR="00916CC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microcomposite</w:t>
      </w:r>
      <w:r w:rsidR="0008703A" w:rsidRPr="002B2E0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to </w:t>
      </w:r>
      <w:r w:rsidR="0008703A" w:rsidRPr="0008703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significantly improve the oral bioavailability of poorly water-soluble bioactive compounds, particularly </w:t>
      </w:r>
      <w:r w:rsidR="00524C2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LUT</w:t>
      </w:r>
      <w:r w:rsidR="0008703A" w:rsidRPr="0008703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The impressive 4.68-fold increase in bioavailability demonstrates the enormous potential of this novel biominerali</w:t>
      </w:r>
      <w:r w:rsidR="0086785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z</w:t>
      </w:r>
      <w:r w:rsidR="0008703A" w:rsidRPr="0008703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ation-based approach. This work provides a promising and scalable solution to overcome solubility and absorption limitations, which could expand the therapeutic and commercial applications of various natural compounds in the nutraceutical and pharmaceutical fields.</w:t>
      </w:r>
    </w:p>
    <w:p w14:paraId="68B183D2" w14:textId="77777777" w:rsidR="00916CC7" w:rsidRDefault="00916CC7" w:rsidP="0008703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62C4F472" w14:textId="5349C3E1" w:rsidR="00916CC7" w:rsidRPr="00D6796E" w:rsidRDefault="00916CC7" w:rsidP="00916CC7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D6796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D679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38E2AE74" w14:textId="3FBB9A0F" w:rsidR="00916CC7" w:rsidRPr="00D6796E" w:rsidRDefault="00916CC7" w:rsidP="00916CC7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524C27"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Ambrogi, V. (2023</w:t>
      </w:r>
      <w:r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524C27"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Pharmaceutics, </w:t>
      </w:r>
      <w:r w:rsidR="00D6796E"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15(1), Article300</w:t>
      </w:r>
    </w:p>
    <w:p w14:paraId="0C2D7F1B" w14:textId="638A05F5" w:rsidR="00ED0B25" w:rsidRDefault="00916CC7" w:rsidP="00D6796E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D6796E"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Alshehrl, S</w:t>
      </w:r>
      <w:r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D6796E"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</w:t>
      </w:r>
      <w:r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et al (202</w:t>
      </w:r>
      <w:r w:rsidR="00D6796E"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0</w:t>
      </w:r>
      <w:r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</w:t>
      </w:r>
      <w:r w:rsidR="00D6796E"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ACS Omega</w:t>
      </w:r>
      <w:r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D6796E" w:rsidRPr="00D679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5(12), 6461-6471</w:t>
      </w:r>
    </w:p>
    <w:sectPr w:rsidR="00ED0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5D096" w14:textId="77777777" w:rsidR="0004372F" w:rsidRDefault="0004372F" w:rsidP="00555927">
      <w:pPr>
        <w:spacing w:after="0" w:line="240" w:lineRule="auto"/>
      </w:pPr>
      <w:r>
        <w:separator/>
      </w:r>
    </w:p>
  </w:endnote>
  <w:endnote w:type="continuationSeparator" w:id="0">
    <w:p w14:paraId="5801F3AD" w14:textId="77777777" w:rsidR="0004372F" w:rsidRDefault="0004372F" w:rsidP="0055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3A106" w14:textId="77777777" w:rsidR="0004372F" w:rsidRDefault="0004372F" w:rsidP="00555927">
      <w:pPr>
        <w:spacing w:after="0" w:line="240" w:lineRule="auto"/>
      </w:pPr>
      <w:r>
        <w:separator/>
      </w:r>
    </w:p>
  </w:footnote>
  <w:footnote w:type="continuationSeparator" w:id="0">
    <w:p w14:paraId="2A5FFBBA" w14:textId="77777777" w:rsidR="0004372F" w:rsidRDefault="0004372F" w:rsidP="00555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D2"/>
    <w:rsid w:val="0004372F"/>
    <w:rsid w:val="0008703A"/>
    <w:rsid w:val="000B5305"/>
    <w:rsid w:val="00107368"/>
    <w:rsid w:val="00113BB7"/>
    <w:rsid w:val="00195335"/>
    <w:rsid w:val="002017E6"/>
    <w:rsid w:val="00282452"/>
    <w:rsid w:val="00294059"/>
    <w:rsid w:val="002B2E0E"/>
    <w:rsid w:val="002C10B9"/>
    <w:rsid w:val="003206E4"/>
    <w:rsid w:val="00370039"/>
    <w:rsid w:val="00391F8A"/>
    <w:rsid w:val="003A6D5C"/>
    <w:rsid w:val="003F29E1"/>
    <w:rsid w:val="00481BC7"/>
    <w:rsid w:val="004A51B6"/>
    <w:rsid w:val="00510CF8"/>
    <w:rsid w:val="00524C27"/>
    <w:rsid w:val="00555927"/>
    <w:rsid w:val="00575A29"/>
    <w:rsid w:val="005B238D"/>
    <w:rsid w:val="00601754"/>
    <w:rsid w:val="00691F25"/>
    <w:rsid w:val="006A34BE"/>
    <w:rsid w:val="006F3F1C"/>
    <w:rsid w:val="00710709"/>
    <w:rsid w:val="007141F2"/>
    <w:rsid w:val="007561D8"/>
    <w:rsid w:val="00795378"/>
    <w:rsid w:val="00796206"/>
    <w:rsid w:val="007A09E0"/>
    <w:rsid w:val="007C367E"/>
    <w:rsid w:val="008071C5"/>
    <w:rsid w:val="00867859"/>
    <w:rsid w:val="00906D34"/>
    <w:rsid w:val="00916CC7"/>
    <w:rsid w:val="0092738D"/>
    <w:rsid w:val="00933DC9"/>
    <w:rsid w:val="00936D4C"/>
    <w:rsid w:val="009523F9"/>
    <w:rsid w:val="009650DF"/>
    <w:rsid w:val="009B1CBB"/>
    <w:rsid w:val="009F1EAB"/>
    <w:rsid w:val="00A0516D"/>
    <w:rsid w:val="00B4721D"/>
    <w:rsid w:val="00B8473A"/>
    <w:rsid w:val="00BC1715"/>
    <w:rsid w:val="00C21815"/>
    <w:rsid w:val="00C315D2"/>
    <w:rsid w:val="00C353D8"/>
    <w:rsid w:val="00C35BA1"/>
    <w:rsid w:val="00CF5A91"/>
    <w:rsid w:val="00D02BB1"/>
    <w:rsid w:val="00D458BB"/>
    <w:rsid w:val="00D45A74"/>
    <w:rsid w:val="00D6796E"/>
    <w:rsid w:val="00D7428F"/>
    <w:rsid w:val="00E6485A"/>
    <w:rsid w:val="00EC3746"/>
    <w:rsid w:val="00ED0B25"/>
    <w:rsid w:val="00F27C04"/>
    <w:rsid w:val="00F539FB"/>
    <w:rsid w:val="00F85528"/>
    <w:rsid w:val="00FC60B9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592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55927"/>
  </w:style>
  <w:style w:type="paragraph" w:styleId="ab">
    <w:name w:val="footer"/>
    <w:basedOn w:val="a"/>
    <w:link w:val="Char4"/>
    <w:uiPriority w:val="99"/>
    <w:unhideWhenUsed/>
    <w:rsid w:val="0055592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55927"/>
  </w:style>
  <w:style w:type="table" w:customStyle="1" w:styleId="10">
    <w:name w:val="표 구분선1"/>
    <w:basedOn w:val="a1"/>
    <w:next w:val="ac"/>
    <w:uiPriority w:val="59"/>
    <w:rsid w:val="00D458BB"/>
    <w:pPr>
      <w:spacing w:after="0" w:line="480" w:lineRule="auto"/>
      <w:jc w:val="both"/>
    </w:pPr>
    <w:rPr>
      <w:rFonts w:eastAsiaTheme="minorEastAsia"/>
      <w:sz w:val="20"/>
      <w:szCs w:val="22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4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documentManagement/types"/>
    <ds:schemaRef ds:uri="4a84e3ec-4587-4418-b23a-bd5009477010"/>
    <ds:schemaRef ds:uri="http://schemas.microsoft.com/office/infopath/2007/PartnerControls"/>
    <ds:schemaRef ds:uri="http://purl.org/dc/elements/1.1/"/>
    <ds:schemaRef ds:uri="http://schemas.microsoft.com/office/2006/metadata/properties"/>
    <ds:schemaRef ds:uri="79faf93c-7b46-4b26-8966-6d698e8b406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user</cp:lastModifiedBy>
  <cp:revision>2</cp:revision>
  <dcterms:created xsi:type="dcterms:W3CDTF">2025-05-23T07:02:00Z</dcterms:created>
  <dcterms:modified xsi:type="dcterms:W3CDTF">2025-05-23T07:02:00Z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