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C765" w14:textId="45229DA9" w:rsidR="00711813" w:rsidRPr="004E5450" w:rsidRDefault="007005F3" w:rsidP="000740D6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332400">
        <w:rPr>
          <w:rFonts w:ascii="Calibri" w:hAnsi="Calibri" w:cs="Calibri"/>
          <w:b/>
          <w:bCs/>
          <w:sz w:val="20"/>
          <w:szCs w:val="20"/>
        </w:rPr>
        <w:t xml:space="preserve">Effect of a Novel Triple Single-Pill Combination on </w:t>
      </w:r>
      <w:r w:rsidR="001157BB">
        <w:rPr>
          <w:rFonts w:ascii="Calibri" w:hAnsi="Calibri" w:cs="Calibri"/>
          <w:b/>
          <w:bCs/>
          <w:sz w:val="20"/>
          <w:szCs w:val="20"/>
        </w:rPr>
        <w:t xml:space="preserve">Systolic </w:t>
      </w:r>
      <w:r w:rsidRPr="00332400">
        <w:rPr>
          <w:rFonts w:ascii="Calibri" w:hAnsi="Calibri" w:cs="Calibri"/>
          <w:b/>
          <w:bCs/>
          <w:sz w:val="20"/>
          <w:szCs w:val="20"/>
        </w:rPr>
        <w:t>Blood Pressure Variability</w:t>
      </w:r>
    </w:p>
    <w:p w14:paraId="67C6E7DE" w14:textId="05B982B1" w:rsidR="0022343A" w:rsidRDefault="005F43EA" w:rsidP="0022343A">
      <w:pPr>
        <w:jc w:val="both"/>
        <w:rPr>
          <w:lang w:val="en-AU"/>
        </w:rPr>
      </w:pPr>
      <w:r w:rsidRPr="00A0002F">
        <w:rPr>
          <w:rFonts w:ascii="Calibri" w:hAnsi="Calibri" w:cs="Calibri"/>
          <w:sz w:val="20"/>
          <w:szCs w:val="20"/>
          <w:lang w:val="de-DE"/>
        </w:rPr>
        <w:t>Tian Wang</w:t>
      </w:r>
      <w:r w:rsidRPr="00A0002F">
        <w:rPr>
          <w:rFonts w:ascii="Calibri" w:hAnsi="Calibri" w:cs="Calibri"/>
          <w:sz w:val="20"/>
          <w:szCs w:val="20"/>
          <w:vertAlign w:val="superscript"/>
          <w:lang w:val="de-DE"/>
        </w:rPr>
        <w:t>1</w:t>
      </w:r>
      <w:r w:rsidRPr="00A0002F">
        <w:rPr>
          <w:rFonts w:ascii="Calibri" w:hAnsi="Calibri" w:cs="Calibri"/>
          <w:sz w:val="20"/>
          <w:szCs w:val="20"/>
          <w:lang w:val="de-DE"/>
        </w:rPr>
        <w:t>, Stephen Van Der Hoorn</w:t>
      </w:r>
      <w:r w:rsidRPr="00A0002F">
        <w:rPr>
          <w:rFonts w:ascii="Calibri" w:hAnsi="Calibri" w:cs="Calibri"/>
          <w:sz w:val="20"/>
          <w:szCs w:val="20"/>
          <w:vertAlign w:val="superscript"/>
          <w:lang w:val="de-DE"/>
        </w:rPr>
        <w:t>1</w:t>
      </w:r>
      <w:r w:rsidRPr="00A0002F">
        <w:rPr>
          <w:rFonts w:ascii="Calibri" w:hAnsi="Calibri" w:cs="Calibri"/>
          <w:sz w:val="20"/>
          <w:szCs w:val="20"/>
          <w:lang w:val="de-DE"/>
        </w:rPr>
        <w:t>, Sonali Gnanenthiran</w:t>
      </w:r>
      <w:r w:rsidRPr="00A0002F">
        <w:rPr>
          <w:rFonts w:ascii="Calibri" w:hAnsi="Calibri" w:cs="Calibri"/>
          <w:sz w:val="20"/>
          <w:szCs w:val="20"/>
          <w:vertAlign w:val="superscript"/>
          <w:lang w:val="de-DE"/>
        </w:rPr>
        <w:t>1</w:t>
      </w:r>
      <w:r w:rsidRPr="00A0002F">
        <w:rPr>
          <w:rFonts w:ascii="Calibri" w:hAnsi="Calibri" w:cs="Calibri"/>
          <w:sz w:val="20"/>
          <w:szCs w:val="20"/>
          <w:lang w:val="de-DE"/>
        </w:rPr>
        <w:t>, Anthony Rodgers</w:t>
      </w:r>
      <w:r w:rsidRPr="00A0002F">
        <w:rPr>
          <w:rFonts w:ascii="Calibri" w:hAnsi="Calibri" w:cs="Calibri"/>
          <w:sz w:val="20"/>
          <w:szCs w:val="20"/>
          <w:vertAlign w:val="superscript"/>
          <w:lang w:val="de-DE"/>
        </w:rPr>
        <w:t>1</w:t>
      </w:r>
      <w:r w:rsidRPr="00A0002F">
        <w:rPr>
          <w:rFonts w:ascii="Calibri" w:hAnsi="Calibri" w:cs="Calibri"/>
          <w:sz w:val="20"/>
          <w:szCs w:val="20"/>
          <w:lang w:val="de-DE"/>
        </w:rPr>
        <w:t xml:space="preserve">, </w:t>
      </w:r>
      <w:proofErr w:type="spellStart"/>
      <w:r w:rsidRPr="00A0002F">
        <w:rPr>
          <w:rFonts w:ascii="Calibri" w:hAnsi="Calibri" w:cs="Calibri"/>
          <w:sz w:val="20"/>
          <w:szCs w:val="20"/>
          <w:lang w:val="de-DE"/>
        </w:rPr>
        <w:t>Aletta</w:t>
      </w:r>
      <w:proofErr w:type="spellEnd"/>
      <w:r w:rsidRPr="00A0002F">
        <w:rPr>
          <w:rFonts w:ascii="Calibri" w:hAnsi="Calibri" w:cs="Calibri"/>
          <w:sz w:val="20"/>
          <w:szCs w:val="20"/>
          <w:lang w:val="de-DE"/>
        </w:rPr>
        <w:t xml:space="preserve"> E. Schutte</w:t>
      </w:r>
      <w:r w:rsidRPr="00A0002F">
        <w:rPr>
          <w:rFonts w:ascii="Calibri" w:hAnsi="Calibri" w:cs="Calibri"/>
          <w:sz w:val="20"/>
          <w:szCs w:val="20"/>
          <w:vertAlign w:val="superscript"/>
          <w:lang w:val="de-DE"/>
        </w:rPr>
        <w:t>1</w:t>
      </w:r>
      <w:r w:rsidR="00711813" w:rsidRPr="00A0002F">
        <w:rPr>
          <w:rFonts w:ascii="Calibri" w:hAnsi="Calibri" w:cs="Calibri"/>
          <w:sz w:val="20"/>
          <w:szCs w:val="20"/>
          <w:lang w:val="de-DE"/>
        </w:rPr>
        <w:t xml:space="preserve">. </w:t>
      </w:r>
      <w:r w:rsidR="00BB01AE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The George Institute for Global Health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</w:p>
    <w:p w14:paraId="0052AEDA" w14:textId="77777777" w:rsidR="0022343A" w:rsidRPr="004E5450" w:rsidRDefault="0022343A" w:rsidP="000740D6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7B308516" w14:textId="22DDB273" w:rsidR="00711813" w:rsidRPr="00DC7BAD" w:rsidRDefault="00711813" w:rsidP="000740D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C7BAD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DC7BA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005F3" w:rsidRPr="00DC7BAD">
        <w:rPr>
          <w:rFonts w:ascii="Calibri" w:hAnsi="Calibri" w:cs="Calibri"/>
          <w:sz w:val="20"/>
          <w:szCs w:val="20"/>
        </w:rPr>
        <w:t xml:space="preserve">The effect of </w:t>
      </w:r>
      <w:r w:rsidR="0022343A">
        <w:rPr>
          <w:rFonts w:ascii="Calibri" w:hAnsi="Calibri" w:cs="Calibri"/>
          <w:sz w:val="20"/>
          <w:szCs w:val="20"/>
        </w:rPr>
        <w:t>which BP lowering therapies are most effective in reducing systolic</w:t>
      </w:r>
      <w:r w:rsidR="0022343A" w:rsidRPr="00DC7BAD">
        <w:rPr>
          <w:rFonts w:ascii="Calibri" w:hAnsi="Calibri" w:cs="Calibri"/>
          <w:sz w:val="20"/>
          <w:szCs w:val="20"/>
        </w:rPr>
        <w:t xml:space="preserve"> BP variability (</w:t>
      </w:r>
      <w:r w:rsidR="0022343A">
        <w:rPr>
          <w:rFonts w:ascii="Calibri" w:hAnsi="Calibri" w:cs="Calibri"/>
          <w:sz w:val="20"/>
          <w:szCs w:val="20"/>
        </w:rPr>
        <w:t>S</w:t>
      </w:r>
      <w:r w:rsidR="0022343A" w:rsidRPr="00DC7BAD">
        <w:rPr>
          <w:rFonts w:ascii="Calibri" w:hAnsi="Calibri" w:cs="Calibri"/>
          <w:sz w:val="20"/>
          <w:szCs w:val="20"/>
        </w:rPr>
        <w:t>BPV) remains unclear</w:t>
      </w:r>
      <w:r w:rsidR="007005F3" w:rsidRPr="00DC7BAD">
        <w:rPr>
          <w:rFonts w:ascii="Calibri" w:hAnsi="Calibri" w:cs="Calibri"/>
          <w:sz w:val="20"/>
          <w:szCs w:val="20"/>
        </w:rPr>
        <w:t>.</w:t>
      </w:r>
    </w:p>
    <w:p w14:paraId="0F6E867F" w14:textId="74666750" w:rsidR="00711813" w:rsidRPr="00DC7BAD" w:rsidRDefault="00711813" w:rsidP="000740D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C7BAD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DC7BA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34208" w:rsidRPr="00DC7BAD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7005F3" w:rsidRPr="00DC7BAD">
        <w:rPr>
          <w:rFonts w:ascii="Calibri" w:hAnsi="Calibri" w:cs="Calibri"/>
          <w:sz w:val="20"/>
          <w:szCs w:val="20"/>
          <w:lang w:val="en-AU"/>
        </w:rPr>
        <w:t xml:space="preserve">evaluate the effect of </w:t>
      </w:r>
      <w:r w:rsidR="0022343A" w:rsidRPr="00DC7BAD">
        <w:rPr>
          <w:rFonts w:ascii="Calibri" w:hAnsi="Calibri" w:cs="Calibri"/>
          <w:sz w:val="20"/>
          <w:szCs w:val="20"/>
        </w:rPr>
        <w:t xml:space="preserve">a novel triple single-pill combination (SPC), </w:t>
      </w:r>
      <w:proofErr w:type="spellStart"/>
      <w:r w:rsidR="0022343A">
        <w:rPr>
          <w:rFonts w:ascii="Calibri" w:hAnsi="Calibri" w:cs="Calibri"/>
          <w:sz w:val="20"/>
          <w:szCs w:val="20"/>
        </w:rPr>
        <w:t>Widaplik</w:t>
      </w:r>
      <w:proofErr w:type="spellEnd"/>
      <w:r w:rsidR="0022343A" w:rsidRPr="00DC7BAD">
        <w:rPr>
          <w:rFonts w:ascii="Calibri" w:hAnsi="Calibri" w:cs="Calibri"/>
          <w:sz w:val="20"/>
          <w:szCs w:val="20"/>
        </w:rPr>
        <w:t xml:space="preserve"> (containing telmisartan [T]</w:t>
      </w:r>
      <w:r w:rsidR="0022343A">
        <w:rPr>
          <w:rFonts w:ascii="Calibri" w:hAnsi="Calibri" w:cs="Calibri"/>
          <w:sz w:val="20"/>
          <w:szCs w:val="20"/>
        </w:rPr>
        <w:t>,</w:t>
      </w:r>
      <w:r w:rsidR="0022343A" w:rsidRPr="00DC7BAD">
        <w:rPr>
          <w:rFonts w:ascii="Calibri" w:hAnsi="Calibri" w:cs="Calibri"/>
          <w:sz w:val="20"/>
          <w:szCs w:val="20"/>
        </w:rPr>
        <w:t xml:space="preserve"> amlodipine [A], and indapamide [I]), compared with placebo and dual therapies (TI, TA, AI)</w:t>
      </w:r>
      <w:r w:rsidR="007005F3" w:rsidRPr="00DC7BAD">
        <w:rPr>
          <w:rFonts w:ascii="Calibri" w:hAnsi="Calibri" w:cs="Calibri"/>
          <w:sz w:val="20"/>
          <w:szCs w:val="20"/>
          <w:lang w:val="en-AU"/>
        </w:rPr>
        <w:t xml:space="preserve"> on </w:t>
      </w:r>
      <w:r w:rsidR="001157BB">
        <w:rPr>
          <w:rFonts w:ascii="Calibri" w:hAnsi="Calibri" w:cs="Calibri"/>
          <w:sz w:val="20"/>
          <w:szCs w:val="20"/>
          <w:lang w:val="en-AU"/>
        </w:rPr>
        <w:t>S</w:t>
      </w:r>
      <w:r w:rsidR="007005F3" w:rsidRPr="00DC7BAD">
        <w:rPr>
          <w:rFonts w:ascii="Calibri" w:hAnsi="Calibri" w:cs="Calibri"/>
          <w:sz w:val="20"/>
          <w:szCs w:val="20"/>
          <w:lang w:val="en-AU"/>
        </w:rPr>
        <w:t>BPV.</w:t>
      </w:r>
    </w:p>
    <w:p w14:paraId="1E2A6006" w14:textId="6E506265" w:rsidR="00711813" w:rsidRPr="00DC7BAD" w:rsidRDefault="00B838C9" w:rsidP="000740D6">
      <w:pPr>
        <w:jc w:val="both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022FC9" wp14:editId="5D36E685">
            <wp:simplePos x="0" y="0"/>
            <wp:positionH relativeFrom="column">
              <wp:posOffset>4026535</wp:posOffset>
            </wp:positionH>
            <wp:positionV relativeFrom="paragraph">
              <wp:posOffset>151765</wp:posOffset>
            </wp:positionV>
            <wp:extent cx="2186305" cy="2157730"/>
            <wp:effectExtent l="0" t="0" r="0" b="1270"/>
            <wp:wrapTight wrapText="bothSides">
              <wp:wrapPolygon edited="0">
                <wp:start x="0" y="0"/>
                <wp:lineTo x="0" y="21486"/>
                <wp:lineTo x="21456" y="21486"/>
                <wp:lineTo x="21456" y="0"/>
                <wp:lineTo x="0" y="0"/>
              </wp:wrapPolygon>
            </wp:wrapTight>
            <wp:docPr id="684005428" name="Picture 1" descr="A screenshot of a tab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7A870C0-B3E9-2E42-AD9B-A73C4C821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05428" name="Picture 1" descr="A screenshot of a tabl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DC7BAD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="00711813" w:rsidRPr="00DC7BA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005F3" w:rsidRPr="00DC7BAD">
        <w:rPr>
          <w:rFonts w:ascii="Calibri" w:hAnsi="Calibri" w:cs="Calibri"/>
          <w:sz w:val="20"/>
          <w:szCs w:val="20"/>
        </w:rPr>
        <w:t xml:space="preserve">Individual patient data </w:t>
      </w:r>
      <w:r w:rsidR="00BB01AE">
        <w:rPr>
          <w:rFonts w:ascii="Calibri" w:hAnsi="Calibri" w:cs="Calibri"/>
          <w:sz w:val="20"/>
          <w:szCs w:val="20"/>
        </w:rPr>
        <w:t>from</w:t>
      </w:r>
      <w:r w:rsidR="007005F3" w:rsidRPr="00DC7BAD">
        <w:rPr>
          <w:rFonts w:ascii="Calibri" w:hAnsi="Calibri" w:cs="Calibri"/>
          <w:sz w:val="20"/>
          <w:szCs w:val="20"/>
        </w:rPr>
        <w:t xml:space="preserve"> two randomized controlled trials were </w:t>
      </w:r>
      <w:proofErr w:type="spellStart"/>
      <w:r w:rsidR="007005F3" w:rsidRPr="00DC7BAD">
        <w:rPr>
          <w:rFonts w:ascii="Calibri" w:hAnsi="Calibri" w:cs="Calibri"/>
          <w:sz w:val="20"/>
          <w:szCs w:val="20"/>
        </w:rPr>
        <w:t>analy</w:t>
      </w:r>
      <w:r w:rsidR="00BB01AE">
        <w:rPr>
          <w:rFonts w:ascii="Calibri" w:hAnsi="Calibri" w:cs="Calibri"/>
          <w:sz w:val="20"/>
          <w:szCs w:val="20"/>
        </w:rPr>
        <w:t>s</w:t>
      </w:r>
      <w:r w:rsidR="007005F3" w:rsidRPr="00DC7BAD">
        <w:rPr>
          <w:rFonts w:ascii="Calibri" w:hAnsi="Calibri" w:cs="Calibri"/>
          <w:sz w:val="20"/>
          <w:szCs w:val="20"/>
        </w:rPr>
        <w:t>ed</w:t>
      </w:r>
      <w:proofErr w:type="spellEnd"/>
      <w:r w:rsidR="007005F3" w:rsidRPr="00DC7BAD">
        <w:rPr>
          <w:rFonts w:ascii="Calibri" w:hAnsi="Calibri" w:cs="Calibri"/>
          <w:sz w:val="20"/>
          <w:szCs w:val="20"/>
        </w:rPr>
        <w:t xml:space="preserve">: (1) </w:t>
      </w:r>
      <w:r w:rsidR="00BB01AE">
        <w:rPr>
          <w:rFonts w:ascii="Calibri" w:hAnsi="Calibri" w:cs="Calibri"/>
          <w:sz w:val="20"/>
          <w:szCs w:val="20"/>
        </w:rPr>
        <w:t>a</w:t>
      </w:r>
      <w:r w:rsidR="007005F3" w:rsidRPr="00DC7BAD">
        <w:rPr>
          <w:rFonts w:ascii="Calibri" w:hAnsi="Calibri" w:cs="Calibri"/>
          <w:sz w:val="20"/>
          <w:szCs w:val="20"/>
        </w:rPr>
        <w:t xml:space="preserve"> placebo-controlled trial (PCT, n=295) investigated the efficacy of two doses of </w:t>
      </w:r>
      <w:r w:rsidR="00BB01AE">
        <w:rPr>
          <w:rFonts w:ascii="Calibri" w:hAnsi="Calibri" w:cs="Calibri"/>
          <w:sz w:val="20"/>
          <w:szCs w:val="20"/>
        </w:rPr>
        <w:t>Widaplik</w:t>
      </w:r>
      <w:r w:rsidR="007005F3" w:rsidRPr="00DC7BAD">
        <w:rPr>
          <w:rFonts w:ascii="Calibri" w:hAnsi="Calibri" w:cs="Calibri"/>
          <w:sz w:val="20"/>
          <w:szCs w:val="20"/>
        </w:rPr>
        <w:t xml:space="preserve"> (¼ and ½) versus placebo over 4 weeks; and (2) </w:t>
      </w:r>
      <w:r w:rsidR="00BB01AE">
        <w:rPr>
          <w:rFonts w:ascii="Calibri" w:hAnsi="Calibri" w:cs="Calibri"/>
          <w:sz w:val="20"/>
          <w:szCs w:val="20"/>
        </w:rPr>
        <w:t>an</w:t>
      </w:r>
      <w:r w:rsidR="007005F3" w:rsidRPr="00DC7BAD">
        <w:rPr>
          <w:rFonts w:ascii="Calibri" w:hAnsi="Calibri" w:cs="Calibri"/>
          <w:sz w:val="20"/>
          <w:szCs w:val="20"/>
        </w:rPr>
        <w:t xml:space="preserve"> active-controlled trial (ACT, n=1385) compared </w:t>
      </w:r>
      <w:r w:rsidR="00BB01AE">
        <w:rPr>
          <w:rFonts w:ascii="Calibri" w:hAnsi="Calibri" w:cs="Calibri"/>
          <w:sz w:val="20"/>
          <w:szCs w:val="20"/>
        </w:rPr>
        <w:t>standard</w:t>
      </w:r>
      <w:r w:rsidR="00014E7A">
        <w:rPr>
          <w:rFonts w:ascii="Calibri" w:hAnsi="Calibri" w:cs="Calibri"/>
          <w:sz w:val="20"/>
          <w:szCs w:val="20"/>
        </w:rPr>
        <w:t>-</w:t>
      </w:r>
      <w:r w:rsidR="00BB01AE">
        <w:rPr>
          <w:rFonts w:ascii="Calibri" w:hAnsi="Calibri" w:cs="Calibri"/>
          <w:sz w:val="20"/>
          <w:szCs w:val="20"/>
        </w:rPr>
        <w:t xml:space="preserve">dose </w:t>
      </w:r>
      <w:proofErr w:type="spellStart"/>
      <w:r w:rsidR="00BB01AE">
        <w:rPr>
          <w:rFonts w:ascii="Calibri" w:hAnsi="Calibri" w:cs="Calibri"/>
          <w:sz w:val="20"/>
          <w:szCs w:val="20"/>
        </w:rPr>
        <w:t>Widaplik</w:t>
      </w:r>
      <w:proofErr w:type="spellEnd"/>
      <w:r w:rsidR="00B00B69" w:rsidRPr="00DC7BAD">
        <w:rPr>
          <w:rFonts w:ascii="Calibri" w:hAnsi="Calibri" w:cs="Calibri"/>
          <w:sz w:val="20"/>
          <w:szCs w:val="20"/>
        </w:rPr>
        <w:t xml:space="preserve"> </w:t>
      </w:r>
      <w:r w:rsidR="007005F3" w:rsidRPr="00DC7BAD">
        <w:rPr>
          <w:rFonts w:ascii="Calibri" w:hAnsi="Calibri" w:cs="Calibri"/>
          <w:sz w:val="20"/>
          <w:szCs w:val="20"/>
        </w:rPr>
        <w:t>with dual therapies over 12 weeks. BPV was assessed from home BP</w:t>
      </w:r>
      <w:r w:rsidR="00634208" w:rsidRPr="00DC7BAD">
        <w:rPr>
          <w:rFonts w:ascii="Calibri" w:hAnsi="Calibri" w:cs="Calibri"/>
          <w:sz w:val="20"/>
          <w:szCs w:val="20"/>
        </w:rPr>
        <w:t xml:space="preserve"> (HBP)</w:t>
      </w:r>
      <w:r w:rsidR="007005F3" w:rsidRPr="00DC7BAD">
        <w:rPr>
          <w:rFonts w:ascii="Calibri" w:hAnsi="Calibri" w:cs="Calibri"/>
          <w:sz w:val="20"/>
          <w:szCs w:val="20"/>
        </w:rPr>
        <w:t xml:space="preserve"> measurements using the coefficient of variation (CV).</w:t>
      </w:r>
      <w:r w:rsidR="000740D6">
        <w:rPr>
          <w:rFonts w:ascii="Calibri" w:hAnsi="Calibri" w:cs="Calibri"/>
          <w:noProof/>
          <w:sz w:val="20"/>
          <w:szCs w:val="20"/>
        </w:rPr>
        <w:t xml:space="preserve"> </w:t>
      </w:r>
    </w:p>
    <w:p w14:paraId="5AB28E42" w14:textId="7B510597" w:rsidR="00711813" w:rsidRDefault="00711813" w:rsidP="000740D6">
      <w:pPr>
        <w:jc w:val="both"/>
        <w:rPr>
          <w:rFonts w:ascii="Calibri" w:hAnsi="Calibri" w:cs="Calibri"/>
          <w:sz w:val="20"/>
          <w:szCs w:val="20"/>
        </w:rPr>
      </w:pPr>
      <w:r w:rsidRPr="00DC7BAD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DC7BA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005F3" w:rsidRPr="00DC7BAD">
        <w:rPr>
          <w:rFonts w:ascii="Calibri" w:hAnsi="Calibri" w:cs="Calibri"/>
          <w:sz w:val="20"/>
          <w:szCs w:val="20"/>
        </w:rPr>
        <w:t xml:space="preserve">A total of </w:t>
      </w:r>
      <w:r w:rsidR="00520868">
        <w:rPr>
          <w:rFonts w:ascii="Calibri" w:hAnsi="Calibri" w:cs="Calibri"/>
          <w:sz w:val="20"/>
          <w:szCs w:val="20"/>
        </w:rPr>
        <w:t>1584</w:t>
      </w:r>
      <w:r w:rsidR="00520868" w:rsidRPr="00DC7BAD">
        <w:rPr>
          <w:rFonts w:ascii="Calibri" w:hAnsi="Calibri" w:cs="Calibri"/>
          <w:sz w:val="20"/>
          <w:szCs w:val="20"/>
        </w:rPr>
        <w:t xml:space="preserve"> </w:t>
      </w:r>
      <w:r w:rsidR="007005F3" w:rsidRPr="00DC7BAD">
        <w:rPr>
          <w:rFonts w:ascii="Calibri" w:hAnsi="Calibri" w:cs="Calibri"/>
          <w:sz w:val="20"/>
          <w:szCs w:val="20"/>
        </w:rPr>
        <w:t xml:space="preserve">participants (mean age: </w:t>
      </w:r>
      <w:r w:rsidR="00520868">
        <w:rPr>
          <w:rFonts w:ascii="Calibri" w:hAnsi="Calibri" w:cs="Calibri"/>
          <w:sz w:val="20"/>
          <w:szCs w:val="20"/>
        </w:rPr>
        <w:t xml:space="preserve">58 </w:t>
      </w:r>
      <w:r w:rsidR="007005F3" w:rsidRPr="00DC7BAD">
        <w:rPr>
          <w:rFonts w:ascii="Calibri" w:hAnsi="Calibri" w:cs="Calibri"/>
          <w:sz w:val="20"/>
          <w:szCs w:val="20"/>
        </w:rPr>
        <w:t xml:space="preserve">years; </w:t>
      </w:r>
      <w:r w:rsidR="00520868">
        <w:rPr>
          <w:rFonts w:ascii="Calibri" w:hAnsi="Calibri" w:cs="Calibri"/>
          <w:sz w:val="20"/>
          <w:szCs w:val="20"/>
        </w:rPr>
        <w:t>52</w:t>
      </w:r>
      <w:r w:rsidR="007005F3" w:rsidRPr="00DC7BAD">
        <w:rPr>
          <w:rFonts w:ascii="Calibri" w:hAnsi="Calibri" w:cs="Calibri"/>
          <w:sz w:val="20"/>
          <w:szCs w:val="20"/>
        </w:rPr>
        <w:t>% female) with ≥</w:t>
      </w:r>
      <w:r w:rsidR="00520868">
        <w:rPr>
          <w:rFonts w:ascii="Calibri" w:hAnsi="Calibri" w:cs="Calibri"/>
          <w:sz w:val="20"/>
          <w:szCs w:val="20"/>
        </w:rPr>
        <w:t xml:space="preserve">2 </w:t>
      </w:r>
      <w:r w:rsidR="007005F3" w:rsidRPr="00DC7BAD">
        <w:rPr>
          <w:rFonts w:ascii="Calibri" w:hAnsi="Calibri" w:cs="Calibri"/>
          <w:sz w:val="20"/>
          <w:szCs w:val="20"/>
        </w:rPr>
        <w:t xml:space="preserve">HBP readings were included. In the PCT, </w:t>
      </w:r>
      <w:r w:rsidR="00026911">
        <w:rPr>
          <w:rFonts w:ascii="Calibri" w:hAnsi="Calibri" w:cs="Calibri"/>
          <w:sz w:val="20"/>
          <w:szCs w:val="20"/>
        </w:rPr>
        <w:t>no</w:t>
      </w:r>
      <w:r w:rsidR="00D81FA5" w:rsidRPr="00DC7BAD">
        <w:rPr>
          <w:rFonts w:ascii="Calibri" w:hAnsi="Calibri" w:cs="Calibri"/>
          <w:sz w:val="20"/>
          <w:szCs w:val="20"/>
        </w:rPr>
        <w:t xml:space="preserve"> difference in CV </w:t>
      </w:r>
      <w:r w:rsidR="00634208" w:rsidRPr="00DC7BAD">
        <w:rPr>
          <w:rFonts w:ascii="Calibri" w:hAnsi="Calibri" w:cs="Calibri"/>
          <w:sz w:val="20"/>
          <w:szCs w:val="20"/>
        </w:rPr>
        <w:t>w</w:t>
      </w:r>
      <w:r w:rsidR="003E7156">
        <w:rPr>
          <w:rFonts w:ascii="Calibri" w:hAnsi="Calibri" w:cs="Calibri"/>
          <w:sz w:val="20"/>
          <w:szCs w:val="20"/>
        </w:rPr>
        <w:t>as</w:t>
      </w:r>
      <w:r w:rsidR="00634208" w:rsidRPr="00DC7BAD">
        <w:rPr>
          <w:rFonts w:ascii="Calibri" w:hAnsi="Calibri" w:cs="Calibri"/>
          <w:sz w:val="20"/>
          <w:szCs w:val="20"/>
        </w:rPr>
        <w:t xml:space="preserve"> observed</w:t>
      </w:r>
      <w:r w:rsidR="00DC7BAD">
        <w:rPr>
          <w:rFonts w:ascii="Calibri" w:hAnsi="Calibri" w:cs="Calibri"/>
          <w:sz w:val="20"/>
          <w:szCs w:val="20"/>
        </w:rPr>
        <w:t xml:space="preserve"> </w:t>
      </w:r>
      <w:r w:rsidR="003438CD">
        <w:rPr>
          <w:rFonts w:ascii="Calibri" w:hAnsi="Calibri" w:cs="Calibri"/>
          <w:sz w:val="20"/>
          <w:szCs w:val="20"/>
        </w:rPr>
        <w:t xml:space="preserve">between </w:t>
      </w:r>
      <w:proofErr w:type="spellStart"/>
      <w:r w:rsidR="005A54B1">
        <w:rPr>
          <w:rFonts w:ascii="Calibri" w:hAnsi="Calibri" w:cs="Calibri"/>
          <w:sz w:val="20"/>
          <w:szCs w:val="20"/>
        </w:rPr>
        <w:t>Widaplik</w:t>
      </w:r>
      <w:proofErr w:type="spellEnd"/>
      <w:r w:rsidR="005A54B1">
        <w:rPr>
          <w:rFonts w:ascii="Calibri" w:hAnsi="Calibri" w:cs="Calibri"/>
          <w:sz w:val="20"/>
          <w:szCs w:val="20"/>
        </w:rPr>
        <w:t xml:space="preserve"> ½ dose and</w:t>
      </w:r>
      <w:r w:rsidR="003934EF">
        <w:rPr>
          <w:rFonts w:ascii="Calibri" w:hAnsi="Calibri" w:cs="Calibri"/>
          <w:sz w:val="20"/>
          <w:szCs w:val="20"/>
        </w:rPr>
        <w:t xml:space="preserve"> placebo</w:t>
      </w:r>
      <w:r w:rsidR="007E7AE9">
        <w:rPr>
          <w:rFonts w:ascii="Calibri" w:hAnsi="Calibri" w:cs="Calibri"/>
          <w:sz w:val="20"/>
          <w:szCs w:val="20"/>
        </w:rPr>
        <w:t>, but</w:t>
      </w:r>
      <w:r w:rsidR="00D81FA5" w:rsidRPr="00DC7BA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01AE">
        <w:rPr>
          <w:rFonts w:ascii="Calibri" w:hAnsi="Calibri" w:cs="Calibri"/>
          <w:sz w:val="20"/>
          <w:szCs w:val="20"/>
          <w:lang w:val="en-GB" w:eastAsia="zh-CN"/>
        </w:rPr>
        <w:t>Widaplik</w:t>
      </w:r>
      <w:proofErr w:type="spellEnd"/>
      <w:r w:rsidR="00BE7F3C" w:rsidRPr="00DC7BAD">
        <w:rPr>
          <w:rFonts w:ascii="Calibri" w:hAnsi="Calibri" w:cs="Calibri"/>
          <w:sz w:val="20"/>
          <w:szCs w:val="20"/>
          <w:lang w:val="en-GB" w:eastAsia="zh-CN"/>
        </w:rPr>
        <w:t xml:space="preserve"> </w:t>
      </w:r>
      <w:r w:rsidR="003E7156">
        <w:rPr>
          <w:rFonts w:ascii="Calibri" w:hAnsi="Calibri" w:cs="Calibri"/>
          <w:sz w:val="20"/>
          <w:szCs w:val="20"/>
          <w:lang w:val="en-GB" w:eastAsia="zh-CN"/>
        </w:rPr>
        <w:t xml:space="preserve">¼ </w:t>
      </w:r>
      <w:r w:rsidR="00BE7F3C" w:rsidRPr="00DC7BAD">
        <w:rPr>
          <w:rFonts w:ascii="Calibri" w:hAnsi="Calibri" w:cs="Calibri"/>
          <w:sz w:val="20"/>
          <w:szCs w:val="20"/>
          <w:lang w:val="en-GB" w:eastAsia="zh-CN"/>
        </w:rPr>
        <w:t xml:space="preserve">dose </w:t>
      </w:r>
      <w:r w:rsidR="00634208" w:rsidRPr="00DC7BAD">
        <w:rPr>
          <w:rFonts w:ascii="Calibri" w:hAnsi="Calibri" w:cs="Calibri"/>
          <w:sz w:val="20"/>
          <w:szCs w:val="20"/>
          <w:lang w:val="en-GB" w:eastAsia="zh-CN"/>
        </w:rPr>
        <w:t>showed</w:t>
      </w:r>
      <w:r w:rsidR="00D81FA5" w:rsidRPr="00DC7BAD">
        <w:rPr>
          <w:rFonts w:ascii="Calibri" w:hAnsi="Calibri" w:cs="Calibri"/>
          <w:sz w:val="20"/>
          <w:szCs w:val="20"/>
          <w:lang w:val="en-GB" w:eastAsia="zh-CN"/>
        </w:rPr>
        <w:t xml:space="preserve"> </w:t>
      </w:r>
      <w:r w:rsidR="00CF0CFD">
        <w:rPr>
          <w:rFonts w:ascii="Calibri" w:hAnsi="Calibri" w:cs="Calibri"/>
          <w:sz w:val="20"/>
          <w:szCs w:val="20"/>
          <w:lang w:val="en-GB" w:eastAsia="zh-CN"/>
        </w:rPr>
        <w:t xml:space="preserve">a </w:t>
      </w:r>
      <w:r w:rsidR="00D81FA5" w:rsidRPr="00DC7BAD">
        <w:rPr>
          <w:rFonts w:ascii="Calibri" w:hAnsi="Calibri" w:cs="Calibri"/>
          <w:sz w:val="20"/>
          <w:szCs w:val="20"/>
          <w:lang w:val="en-GB" w:eastAsia="zh-CN"/>
        </w:rPr>
        <w:t>higher</w:t>
      </w:r>
      <w:r w:rsidR="00BE7F3C" w:rsidRPr="00DC7BAD">
        <w:rPr>
          <w:rFonts w:ascii="Calibri" w:hAnsi="Calibri" w:cs="Calibri"/>
          <w:sz w:val="20"/>
          <w:szCs w:val="20"/>
          <w:lang w:val="en-GB" w:eastAsia="zh-CN"/>
        </w:rPr>
        <w:t xml:space="preserve"> </w:t>
      </w:r>
      <w:r w:rsidR="00B51AE0">
        <w:rPr>
          <w:rFonts w:ascii="Calibri" w:hAnsi="Calibri" w:cs="Calibri"/>
          <w:sz w:val="20"/>
          <w:szCs w:val="20"/>
          <w:lang w:val="en-GB" w:eastAsia="zh-CN"/>
        </w:rPr>
        <w:t>CV</w:t>
      </w:r>
      <w:r w:rsidR="00BE7F3C" w:rsidRPr="00DC7BAD">
        <w:rPr>
          <w:rFonts w:ascii="Calibri" w:hAnsi="Calibri" w:cs="Calibri"/>
          <w:sz w:val="20"/>
          <w:szCs w:val="20"/>
          <w:lang w:val="en-GB" w:eastAsia="zh-CN"/>
        </w:rPr>
        <w:t xml:space="preserve"> (+1.11, </w:t>
      </w:r>
      <w:r w:rsidR="00B51AE0">
        <w:rPr>
          <w:rFonts w:ascii="Calibri" w:hAnsi="Calibri" w:cs="Calibri"/>
          <w:sz w:val="20"/>
          <w:szCs w:val="20"/>
          <w:lang w:val="en-GB" w:eastAsia="zh-CN"/>
        </w:rPr>
        <w:t>CI: 0.01, 2.21</w:t>
      </w:r>
      <w:r w:rsidR="00BE7F3C" w:rsidRPr="00DC7BAD">
        <w:rPr>
          <w:rFonts w:ascii="Calibri" w:hAnsi="Calibri" w:cs="Calibri"/>
          <w:sz w:val="20"/>
          <w:szCs w:val="20"/>
          <w:lang w:val="en-GB" w:eastAsia="zh-CN"/>
        </w:rPr>
        <w:t xml:space="preserve">) </w:t>
      </w:r>
      <w:r w:rsidR="00634208" w:rsidRPr="00DC7BAD">
        <w:rPr>
          <w:rFonts w:ascii="Calibri" w:hAnsi="Calibri" w:cs="Calibri"/>
          <w:sz w:val="20"/>
          <w:szCs w:val="20"/>
          <w:lang w:val="en-GB" w:eastAsia="zh-CN"/>
        </w:rPr>
        <w:t>compared with</w:t>
      </w:r>
      <w:r w:rsidR="00D81FA5" w:rsidRPr="00DC7BAD">
        <w:rPr>
          <w:rFonts w:ascii="Calibri" w:hAnsi="Calibri" w:cs="Calibri"/>
          <w:sz w:val="20"/>
          <w:szCs w:val="20"/>
          <w:lang w:val="en-GB" w:eastAsia="zh-CN"/>
        </w:rPr>
        <w:t xml:space="preserve"> placebo at Week 4. </w:t>
      </w:r>
      <w:r w:rsidR="007005F3" w:rsidRPr="00DC7BAD">
        <w:rPr>
          <w:rFonts w:ascii="Calibri" w:hAnsi="Calibri" w:cs="Calibri"/>
          <w:sz w:val="20"/>
          <w:szCs w:val="20"/>
        </w:rPr>
        <w:t xml:space="preserve">In the ACT, </w:t>
      </w:r>
      <w:r w:rsidR="00251C88">
        <w:rPr>
          <w:rFonts w:ascii="Calibri" w:hAnsi="Calibri" w:cs="Calibri"/>
          <w:sz w:val="20"/>
          <w:szCs w:val="20"/>
        </w:rPr>
        <w:t>n</w:t>
      </w:r>
      <w:r w:rsidR="007005F3" w:rsidRPr="00DC7BAD">
        <w:rPr>
          <w:rFonts w:ascii="Calibri" w:hAnsi="Calibri" w:cs="Calibri"/>
          <w:sz w:val="20"/>
          <w:szCs w:val="20"/>
        </w:rPr>
        <w:t xml:space="preserve">o significant </w:t>
      </w:r>
      <w:r w:rsidR="001157BB">
        <w:rPr>
          <w:rFonts w:ascii="Calibri" w:hAnsi="Calibri" w:cs="Calibri"/>
          <w:sz w:val="20"/>
          <w:szCs w:val="20"/>
        </w:rPr>
        <w:t>between</w:t>
      </w:r>
      <w:r w:rsidR="005F26CB">
        <w:rPr>
          <w:rFonts w:ascii="Calibri" w:hAnsi="Calibri" w:cs="Calibri"/>
          <w:sz w:val="20"/>
          <w:szCs w:val="20"/>
        </w:rPr>
        <w:t xml:space="preserve">-group </w:t>
      </w:r>
      <w:r w:rsidR="007005F3" w:rsidRPr="00DC7BAD">
        <w:rPr>
          <w:rFonts w:ascii="Calibri" w:hAnsi="Calibri" w:cs="Calibri"/>
          <w:sz w:val="20"/>
          <w:szCs w:val="20"/>
        </w:rPr>
        <w:t xml:space="preserve">differences were observed between </w:t>
      </w:r>
      <w:proofErr w:type="spellStart"/>
      <w:r w:rsidR="00BB01AE">
        <w:rPr>
          <w:rFonts w:ascii="Calibri" w:hAnsi="Calibri" w:cs="Calibri"/>
          <w:sz w:val="20"/>
          <w:szCs w:val="20"/>
        </w:rPr>
        <w:t>Widaplik</w:t>
      </w:r>
      <w:proofErr w:type="spellEnd"/>
      <w:r w:rsidR="007005F3" w:rsidRPr="00DC7BAD">
        <w:rPr>
          <w:rFonts w:ascii="Calibri" w:hAnsi="Calibri" w:cs="Calibri"/>
          <w:sz w:val="20"/>
          <w:szCs w:val="20"/>
        </w:rPr>
        <w:t xml:space="preserve">, AI, </w:t>
      </w:r>
      <w:r w:rsidR="001157BB">
        <w:rPr>
          <w:rFonts w:ascii="Calibri" w:hAnsi="Calibri" w:cs="Calibri"/>
          <w:sz w:val="20"/>
          <w:szCs w:val="20"/>
        </w:rPr>
        <w:t xml:space="preserve">TI </w:t>
      </w:r>
      <w:r w:rsidR="007005F3" w:rsidRPr="00DC7BAD">
        <w:rPr>
          <w:rFonts w:ascii="Calibri" w:hAnsi="Calibri" w:cs="Calibri"/>
          <w:sz w:val="20"/>
          <w:szCs w:val="20"/>
        </w:rPr>
        <w:t>and T</w:t>
      </w:r>
      <w:r w:rsidR="001157BB">
        <w:rPr>
          <w:rFonts w:ascii="Calibri" w:hAnsi="Calibri" w:cs="Calibri"/>
          <w:sz w:val="20"/>
          <w:szCs w:val="20"/>
        </w:rPr>
        <w:t>A</w:t>
      </w:r>
      <w:r w:rsidR="007005F3" w:rsidRPr="00DC7BAD">
        <w:rPr>
          <w:rFonts w:ascii="Calibri" w:hAnsi="Calibri" w:cs="Calibri"/>
          <w:sz w:val="20"/>
          <w:szCs w:val="20"/>
        </w:rPr>
        <w:t>.</w:t>
      </w:r>
    </w:p>
    <w:p w14:paraId="213B6EDB" w14:textId="1BF29BE5" w:rsidR="00625D00" w:rsidRPr="00DC7BAD" w:rsidRDefault="00711813" w:rsidP="000740D6">
      <w:pPr>
        <w:jc w:val="both"/>
        <w:rPr>
          <w:rFonts w:ascii="Calibri" w:hAnsi="Calibri" w:cs="Calibri"/>
          <w:sz w:val="20"/>
          <w:szCs w:val="20"/>
        </w:rPr>
      </w:pPr>
      <w:r w:rsidRPr="00DC7BAD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DC7BA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00B69" w:rsidRPr="00DC7BAD">
        <w:rPr>
          <w:rFonts w:ascii="Calibri" w:hAnsi="Calibri" w:cs="Calibri"/>
          <w:sz w:val="20"/>
          <w:szCs w:val="20"/>
        </w:rPr>
        <w:t xml:space="preserve">In patients with mild-to-moderate BP elevation, </w:t>
      </w:r>
      <w:r w:rsidR="006C4BD5">
        <w:rPr>
          <w:rFonts w:ascii="Calibri" w:hAnsi="Calibri" w:cs="Calibri"/>
          <w:sz w:val="20"/>
          <w:szCs w:val="20"/>
        </w:rPr>
        <w:t>no significant</w:t>
      </w:r>
      <w:r w:rsidR="0043197E">
        <w:rPr>
          <w:rFonts w:ascii="Calibri" w:hAnsi="Calibri" w:cs="Calibri"/>
          <w:sz w:val="20"/>
          <w:szCs w:val="20"/>
        </w:rPr>
        <w:t xml:space="preserve"> between-group differences </w:t>
      </w:r>
      <w:r w:rsidR="00014E7A">
        <w:rPr>
          <w:rFonts w:ascii="Calibri" w:hAnsi="Calibri" w:cs="Calibri"/>
          <w:sz w:val="20"/>
          <w:szCs w:val="20"/>
        </w:rPr>
        <w:t xml:space="preserve">were observed </w:t>
      </w:r>
      <w:r w:rsidR="001033D9">
        <w:rPr>
          <w:rFonts w:ascii="Calibri" w:hAnsi="Calibri" w:cs="Calibri"/>
          <w:sz w:val="20"/>
          <w:szCs w:val="20"/>
        </w:rPr>
        <w:t xml:space="preserve">between </w:t>
      </w:r>
      <w:proofErr w:type="spellStart"/>
      <w:r w:rsidR="001033D9">
        <w:rPr>
          <w:rFonts w:ascii="Calibri" w:hAnsi="Calibri" w:cs="Calibri"/>
          <w:sz w:val="20"/>
          <w:szCs w:val="20"/>
        </w:rPr>
        <w:t>Widaplik</w:t>
      </w:r>
      <w:proofErr w:type="spellEnd"/>
      <w:r w:rsidR="001033D9">
        <w:rPr>
          <w:rFonts w:ascii="Calibri" w:hAnsi="Calibri" w:cs="Calibri"/>
          <w:sz w:val="20"/>
          <w:szCs w:val="20"/>
        </w:rPr>
        <w:t xml:space="preserve"> ½ </w:t>
      </w:r>
      <w:r w:rsidR="00014E7A">
        <w:rPr>
          <w:rFonts w:ascii="Calibri" w:hAnsi="Calibri" w:cs="Calibri"/>
          <w:sz w:val="20"/>
          <w:szCs w:val="20"/>
        </w:rPr>
        <w:t>and</w:t>
      </w:r>
      <w:r w:rsidR="001033D9">
        <w:rPr>
          <w:rFonts w:ascii="Calibri" w:hAnsi="Calibri" w:cs="Calibri"/>
          <w:sz w:val="20"/>
          <w:szCs w:val="20"/>
        </w:rPr>
        <w:t xml:space="preserve"> placebo</w:t>
      </w:r>
      <w:r w:rsidR="00014E7A">
        <w:rPr>
          <w:rFonts w:ascii="Calibri" w:hAnsi="Calibri" w:cs="Calibri"/>
          <w:sz w:val="20"/>
          <w:szCs w:val="20"/>
        </w:rPr>
        <w:t>, or between</w:t>
      </w:r>
      <w:r w:rsidR="00E346EA">
        <w:rPr>
          <w:rFonts w:ascii="Calibri" w:hAnsi="Calibri" w:cs="Calibri"/>
          <w:sz w:val="20"/>
          <w:szCs w:val="20"/>
        </w:rPr>
        <w:t xml:space="preserve"> </w:t>
      </w:r>
      <w:r w:rsidR="002E76F0">
        <w:rPr>
          <w:rFonts w:ascii="Calibri" w:hAnsi="Calibri" w:cs="Calibri"/>
          <w:sz w:val="20"/>
          <w:szCs w:val="20"/>
        </w:rPr>
        <w:t>standard</w:t>
      </w:r>
      <w:r w:rsidR="00014E7A">
        <w:rPr>
          <w:rFonts w:ascii="Calibri" w:hAnsi="Calibri" w:cs="Calibri"/>
          <w:sz w:val="20"/>
          <w:szCs w:val="20"/>
        </w:rPr>
        <w:t>-</w:t>
      </w:r>
      <w:r w:rsidR="002E76F0">
        <w:rPr>
          <w:rFonts w:ascii="Calibri" w:hAnsi="Calibri" w:cs="Calibri"/>
          <w:sz w:val="20"/>
          <w:szCs w:val="20"/>
        </w:rPr>
        <w:t>dose</w:t>
      </w:r>
      <w:r w:rsidR="00DC7BAD" w:rsidRPr="00DC7BA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01AE">
        <w:rPr>
          <w:rFonts w:ascii="Calibri" w:hAnsi="Calibri" w:cs="Calibri"/>
          <w:sz w:val="20"/>
          <w:szCs w:val="20"/>
        </w:rPr>
        <w:t>Widaplik</w:t>
      </w:r>
      <w:proofErr w:type="spellEnd"/>
      <w:r w:rsidR="00DC7BAD" w:rsidRPr="00DC7BAD">
        <w:rPr>
          <w:rFonts w:ascii="Calibri" w:hAnsi="Calibri" w:cs="Calibri"/>
          <w:sz w:val="20"/>
          <w:szCs w:val="20"/>
        </w:rPr>
        <w:t xml:space="preserve"> </w:t>
      </w:r>
      <w:r w:rsidR="002A7038">
        <w:rPr>
          <w:rFonts w:ascii="Calibri" w:hAnsi="Calibri" w:cs="Calibri"/>
          <w:sz w:val="20"/>
          <w:szCs w:val="20"/>
        </w:rPr>
        <w:t>and</w:t>
      </w:r>
      <w:r w:rsidR="00D5069C">
        <w:rPr>
          <w:rFonts w:ascii="Calibri" w:hAnsi="Calibri" w:cs="Calibri"/>
          <w:sz w:val="20"/>
          <w:szCs w:val="20"/>
        </w:rPr>
        <w:t xml:space="preserve"> </w:t>
      </w:r>
      <w:r w:rsidR="00DC7BAD" w:rsidRPr="00DC7BAD">
        <w:rPr>
          <w:rFonts w:ascii="Calibri" w:hAnsi="Calibri" w:cs="Calibri"/>
          <w:sz w:val="20"/>
          <w:szCs w:val="20"/>
        </w:rPr>
        <w:t>dual therapies (AI, T</w:t>
      </w:r>
      <w:r w:rsidR="00E346EA">
        <w:rPr>
          <w:rFonts w:ascii="Calibri" w:hAnsi="Calibri" w:cs="Calibri"/>
          <w:sz w:val="20"/>
          <w:szCs w:val="20"/>
        </w:rPr>
        <w:t>A, TI</w:t>
      </w:r>
      <w:r w:rsidR="00DC7BAD" w:rsidRPr="00DC7BAD">
        <w:rPr>
          <w:rFonts w:ascii="Calibri" w:hAnsi="Calibri" w:cs="Calibri"/>
          <w:sz w:val="20"/>
          <w:szCs w:val="20"/>
        </w:rPr>
        <w:t>)</w:t>
      </w:r>
      <w:r w:rsidR="002A7038">
        <w:rPr>
          <w:rFonts w:ascii="Calibri" w:hAnsi="Calibri" w:cs="Calibri"/>
          <w:sz w:val="20"/>
          <w:szCs w:val="20"/>
        </w:rPr>
        <w:t xml:space="preserve">. </w:t>
      </w:r>
    </w:p>
    <w:p w14:paraId="51C2D9B6" w14:textId="177680DD" w:rsidR="00B00B69" w:rsidRDefault="00B00B6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39817A96" w14:textId="428B807A" w:rsidR="008731D3" w:rsidRDefault="008731D3" w:rsidP="00327318">
      <w:pPr>
        <w:tabs>
          <w:tab w:val="left" w:pos="945"/>
        </w:tabs>
        <w:jc w:val="both"/>
        <w:rPr>
          <w:rFonts w:ascii="Calibri" w:hAnsi="Calibri" w:cs="Calibri"/>
          <w:sz w:val="20"/>
          <w:szCs w:val="20"/>
          <w:lang w:val="en-AU"/>
        </w:rPr>
      </w:pPr>
    </w:p>
    <w:p w14:paraId="1BD41E94" w14:textId="77777777" w:rsidR="00B838C9" w:rsidRDefault="00B838C9" w:rsidP="00327318">
      <w:pPr>
        <w:tabs>
          <w:tab w:val="left" w:pos="945"/>
        </w:tabs>
        <w:jc w:val="both"/>
        <w:rPr>
          <w:rFonts w:ascii="Calibri" w:hAnsi="Calibri" w:cs="Calibri"/>
          <w:sz w:val="20"/>
          <w:szCs w:val="20"/>
          <w:lang w:val="en-AU"/>
        </w:rPr>
      </w:pPr>
    </w:p>
    <w:p w14:paraId="059D8331" w14:textId="77777777" w:rsidR="00B838C9" w:rsidRDefault="00B838C9" w:rsidP="00327318">
      <w:pPr>
        <w:tabs>
          <w:tab w:val="left" w:pos="945"/>
        </w:tabs>
        <w:jc w:val="both"/>
        <w:rPr>
          <w:rFonts w:ascii="Calibri" w:hAnsi="Calibri" w:cs="Calibri"/>
          <w:sz w:val="20"/>
          <w:szCs w:val="20"/>
          <w:lang w:val="en-AU"/>
        </w:rPr>
      </w:pPr>
    </w:p>
    <w:p w14:paraId="5C10A7B2" w14:textId="77777777" w:rsidR="00B838C9" w:rsidRDefault="00B838C9" w:rsidP="00327318">
      <w:pPr>
        <w:tabs>
          <w:tab w:val="left" w:pos="945"/>
        </w:tabs>
        <w:jc w:val="both"/>
        <w:rPr>
          <w:rFonts w:ascii="Calibri" w:hAnsi="Calibri" w:cs="Calibri"/>
          <w:sz w:val="20"/>
          <w:szCs w:val="20"/>
          <w:lang w:val="en-AU"/>
        </w:rPr>
      </w:pPr>
    </w:p>
    <w:p w14:paraId="23B7F790" w14:textId="77777777" w:rsidR="008731D3" w:rsidRDefault="008731D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3B2703A5" w14:textId="77777777" w:rsidR="004E5450" w:rsidRPr="004E5450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Do not change the margins, the font, size or any other setup on this template. </w:t>
      </w:r>
      <w:r w:rsidRPr="004E5450">
        <w:rPr>
          <w:rFonts w:ascii="Calibri" w:hAnsi="Calibri" w:cs="Calibri"/>
          <w:sz w:val="20"/>
          <w:szCs w:val="20"/>
        </w:rPr>
        <w:t xml:space="preserve">The abstract should be left-and right-justified. Line spacing must be single. The abstract must be one </w:t>
      </w:r>
      <w:r w:rsidR="00EF12F3" w:rsidRPr="004E5450">
        <w:rPr>
          <w:rFonts w:ascii="Calibri" w:hAnsi="Calibri" w:cs="Calibri"/>
          <w:sz w:val="20"/>
          <w:szCs w:val="20"/>
        </w:rPr>
        <w:t xml:space="preserve">A5 </w:t>
      </w:r>
      <w:r w:rsidRPr="004E5450">
        <w:rPr>
          <w:rFonts w:ascii="Calibri" w:hAnsi="Calibri" w:cs="Calibri"/>
          <w:sz w:val="20"/>
          <w:szCs w:val="20"/>
        </w:rPr>
        <w:t xml:space="preserve">page only. The abstract must be typed in </w:t>
      </w:r>
      <w:r w:rsidR="00EF12F3" w:rsidRPr="004E5450">
        <w:rPr>
          <w:rFonts w:ascii="Calibri" w:hAnsi="Calibri" w:cs="Calibri"/>
          <w:sz w:val="20"/>
          <w:szCs w:val="20"/>
        </w:rPr>
        <w:t xml:space="preserve">Calibri </w:t>
      </w:r>
      <w:r w:rsidRPr="004E5450">
        <w:rPr>
          <w:rFonts w:ascii="Calibri" w:hAnsi="Calibri" w:cs="Calibri"/>
          <w:sz w:val="20"/>
          <w:szCs w:val="20"/>
        </w:rPr>
        <w:t>10 point. Do not use bold in the abstract text, only the title should be in bold. A</w:t>
      </w:r>
      <w:r w:rsidR="00A71DEF">
        <w:rPr>
          <w:rFonts w:ascii="Calibri" w:hAnsi="Calibri" w:cs="Calibri"/>
          <w:sz w:val="20"/>
          <w:szCs w:val="20"/>
        </w:rPr>
        <w:t>s a</w:t>
      </w:r>
      <w:r w:rsidRPr="004E5450">
        <w:rPr>
          <w:rFonts w:ascii="Calibri" w:hAnsi="Calibri" w:cs="Calibri"/>
          <w:sz w:val="20"/>
          <w:szCs w:val="20"/>
        </w:rPr>
        <w:t xml:space="preserve">bstract pages </w:t>
      </w:r>
      <w:r w:rsidR="00A71DEF">
        <w:rPr>
          <w:rFonts w:ascii="Calibri" w:hAnsi="Calibri" w:cs="Calibri"/>
          <w:sz w:val="20"/>
          <w:szCs w:val="20"/>
        </w:rPr>
        <w:t>may</w:t>
      </w:r>
      <w:r w:rsidRPr="004E5450">
        <w:rPr>
          <w:rFonts w:ascii="Calibri" w:hAnsi="Calibri" w:cs="Calibri"/>
          <w:sz w:val="20"/>
          <w:szCs w:val="20"/>
        </w:rPr>
        <w:t xml:space="preserve"> be printed in black and white only, </w:t>
      </w:r>
      <w:r w:rsidR="00A71DEF">
        <w:rPr>
          <w:rFonts w:ascii="Calibri" w:hAnsi="Calibri" w:cs="Calibri"/>
          <w:sz w:val="20"/>
          <w:szCs w:val="20"/>
        </w:rPr>
        <w:t xml:space="preserve">you may consider including </w:t>
      </w:r>
      <w:r w:rsidRPr="004E5450">
        <w:rPr>
          <w:rFonts w:ascii="Calibri" w:hAnsi="Calibri" w:cs="Calibri"/>
          <w:sz w:val="20"/>
          <w:szCs w:val="20"/>
        </w:rPr>
        <w:t xml:space="preserve">tables and images </w:t>
      </w:r>
      <w:r w:rsidR="00A71DEF">
        <w:rPr>
          <w:rFonts w:ascii="Calibri" w:hAnsi="Calibri" w:cs="Calibri"/>
          <w:sz w:val="20"/>
          <w:szCs w:val="20"/>
        </w:rPr>
        <w:t xml:space="preserve">in </w:t>
      </w:r>
      <w:r w:rsidRPr="004E5450">
        <w:rPr>
          <w:rFonts w:ascii="Calibri" w:hAnsi="Calibri" w:cs="Calibri"/>
          <w:sz w:val="20"/>
          <w:szCs w:val="20"/>
        </w:rPr>
        <w:t>greyscale. Please pay particular attention to these instructions as abstracts that do not conform will not be accepted by the editors.</w:t>
      </w:r>
      <w:r w:rsidR="00EF12F3" w:rsidRPr="004E5450">
        <w:rPr>
          <w:rFonts w:ascii="Calibri" w:hAnsi="Calibri" w:cs="Calibri"/>
          <w:sz w:val="20"/>
          <w:szCs w:val="20"/>
        </w:rPr>
        <w:t xml:space="preserve"> </w:t>
      </w:r>
    </w:p>
    <w:p w14:paraId="62C39353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</w:rPr>
      </w:pPr>
    </w:p>
    <w:p w14:paraId="03F7D4D0" w14:textId="77777777" w:rsidR="00711813" w:rsidRPr="00EF12F3" w:rsidRDefault="00EF12F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F12F3">
        <w:rPr>
          <w:rFonts w:ascii="Calibri" w:hAnsi="Calibri" w:cs="Calibri"/>
          <w:sz w:val="20"/>
          <w:szCs w:val="20"/>
        </w:rPr>
        <w:t>The text should be as informative as possible.</w:t>
      </w:r>
      <w:r>
        <w:rPr>
          <w:rFonts w:ascii="Calibri" w:hAnsi="Calibri" w:cs="Calibri"/>
          <w:sz w:val="20"/>
          <w:szCs w:val="20"/>
        </w:rPr>
        <w:t xml:space="preserve"> </w:t>
      </w:r>
      <w:r w:rsidR="00711813" w:rsidRPr="004E5450">
        <w:rPr>
          <w:rFonts w:ascii="Calibri" w:hAnsi="Calibri" w:cs="Calibri"/>
          <w:sz w:val="20"/>
          <w:szCs w:val="20"/>
        </w:rPr>
        <w:t xml:space="preserve">If you have any </w:t>
      </w:r>
      <w:proofErr w:type="gramStart"/>
      <w:r w:rsidR="00711813" w:rsidRPr="004E5450">
        <w:rPr>
          <w:rFonts w:ascii="Calibri" w:hAnsi="Calibri" w:cs="Calibri"/>
          <w:sz w:val="20"/>
          <w:szCs w:val="20"/>
        </w:rPr>
        <w:t>problems</w:t>
      </w:r>
      <w:proofErr w:type="gramEnd"/>
      <w:r w:rsidR="00711813" w:rsidRPr="004E5450">
        <w:rPr>
          <w:rFonts w:ascii="Calibri" w:hAnsi="Calibri" w:cs="Calibri"/>
          <w:sz w:val="20"/>
          <w:szCs w:val="20"/>
        </w:rPr>
        <w:t xml:space="preserve"> please call Expert</w:t>
      </w:r>
      <w:r w:rsidRPr="004E5450">
        <w:rPr>
          <w:rFonts w:ascii="Calibri" w:hAnsi="Calibri" w:cs="Calibri"/>
          <w:sz w:val="20"/>
          <w:szCs w:val="20"/>
        </w:rPr>
        <w:t xml:space="preserve"> Events on +61 7 3848 2100 or </w:t>
      </w:r>
      <w:hyperlink r:id="rId9" w:history="1">
        <w:r w:rsidR="000C78BC" w:rsidRPr="00CA75C4">
          <w:rPr>
            <w:rStyle w:val="Hyperlink"/>
            <w:rFonts w:ascii="Calibri" w:hAnsi="Calibri" w:cs="Calibri"/>
            <w:sz w:val="20"/>
            <w:szCs w:val="20"/>
          </w:rPr>
          <w:t>ascept-hypertensionau@expertevents.com.au</w:t>
        </w:r>
      </w:hyperlink>
      <w:r w:rsidR="000C78BC">
        <w:rPr>
          <w:rFonts w:ascii="Calibri" w:hAnsi="Calibri" w:cs="Calibri"/>
          <w:sz w:val="20"/>
          <w:szCs w:val="20"/>
        </w:rPr>
        <w:t xml:space="preserve"> </w:t>
      </w:r>
    </w:p>
    <w:p w14:paraId="55ABD420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3BF5C20B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5E21E17B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McCartney P (2001) J </w:t>
      </w:r>
      <w:proofErr w:type="spellStart"/>
      <w:r w:rsidRPr="004E5450">
        <w:rPr>
          <w:rFonts w:ascii="Calibri" w:hAnsi="Calibri" w:cs="Calibri"/>
          <w:sz w:val="20"/>
          <w:szCs w:val="20"/>
          <w:lang w:val="en-AU"/>
        </w:rPr>
        <w:t>J</w:t>
      </w:r>
      <w:proofErr w:type="spellEnd"/>
      <w:r w:rsidRPr="004E5450">
        <w:rPr>
          <w:rFonts w:ascii="Calibri" w:hAnsi="Calibri" w:cs="Calibri"/>
          <w:sz w:val="20"/>
          <w:szCs w:val="20"/>
          <w:lang w:val="en-AU"/>
        </w:rPr>
        <w:t xml:space="preserve"> 56:23-33</w:t>
      </w:r>
    </w:p>
    <w:p w14:paraId="54D42272" w14:textId="77777777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>Starr R et al (2005) Pharmacology of FAB-4, ed Ono Y. pp 12-23, Tokyo, Abbey Road Press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A611" w14:textId="77777777" w:rsidR="00D90CC7" w:rsidRDefault="00D90CC7" w:rsidP="00D5069C">
      <w:r>
        <w:separator/>
      </w:r>
    </w:p>
  </w:endnote>
  <w:endnote w:type="continuationSeparator" w:id="0">
    <w:p w14:paraId="621AE1BF" w14:textId="77777777" w:rsidR="00D90CC7" w:rsidRDefault="00D90CC7" w:rsidP="00D5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B955" w14:textId="77777777" w:rsidR="00D90CC7" w:rsidRDefault="00D90CC7" w:rsidP="00D5069C">
      <w:r>
        <w:separator/>
      </w:r>
    </w:p>
  </w:footnote>
  <w:footnote w:type="continuationSeparator" w:id="0">
    <w:p w14:paraId="2E9D9AC8" w14:textId="77777777" w:rsidR="00D90CC7" w:rsidRDefault="00D90CC7" w:rsidP="00D50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59FD"/>
    <w:rsid w:val="00014E7A"/>
    <w:rsid w:val="00026911"/>
    <w:rsid w:val="00067FA2"/>
    <w:rsid w:val="000740D6"/>
    <w:rsid w:val="000A4FA6"/>
    <w:rsid w:val="000C78BC"/>
    <w:rsid w:val="000E1872"/>
    <w:rsid w:val="000F1E1D"/>
    <w:rsid w:val="0010051F"/>
    <w:rsid w:val="001033D9"/>
    <w:rsid w:val="001157BB"/>
    <w:rsid w:val="00156E6C"/>
    <w:rsid w:val="00172C80"/>
    <w:rsid w:val="001771BE"/>
    <w:rsid w:val="0019547B"/>
    <w:rsid w:val="001A0BE4"/>
    <w:rsid w:val="001A32A8"/>
    <w:rsid w:val="001D4717"/>
    <w:rsid w:val="001D5AD3"/>
    <w:rsid w:val="001E228B"/>
    <w:rsid w:val="00211ED9"/>
    <w:rsid w:val="00216A95"/>
    <w:rsid w:val="00217F10"/>
    <w:rsid w:val="002226BB"/>
    <w:rsid w:val="0022343A"/>
    <w:rsid w:val="002272B0"/>
    <w:rsid w:val="00237557"/>
    <w:rsid w:val="00251C88"/>
    <w:rsid w:val="002A3150"/>
    <w:rsid w:val="002A7038"/>
    <w:rsid w:val="002B6582"/>
    <w:rsid w:val="002E76F0"/>
    <w:rsid w:val="00300B92"/>
    <w:rsid w:val="003238D9"/>
    <w:rsid w:val="00327318"/>
    <w:rsid w:val="00332360"/>
    <w:rsid w:val="00336B95"/>
    <w:rsid w:val="003438CD"/>
    <w:rsid w:val="00354F3E"/>
    <w:rsid w:val="00375449"/>
    <w:rsid w:val="00387491"/>
    <w:rsid w:val="003934EF"/>
    <w:rsid w:val="00395DD3"/>
    <w:rsid w:val="003E10A2"/>
    <w:rsid w:val="003E7156"/>
    <w:rsid w:val="003F37F0"/>
    <w:rsid w:val="003F753E"/>
    <w:rsid w:val="0043197E"/>
    <w:rsid w:val="00444224"/>
    <w:rsid w:val="00483B05"/>
    <w:rsid w:val="004B4E60"/>
    <w:rsid w:val="004D1F23"/>
    <w:rsid w:val="004D4276"/>
    <w:rsid w:val="004E28B9"/>
    <w:rsid w:val="004E50FC"/>
    <w:rsid w:val="004E5450"/>
    <w:rsid w:val="00520868"/>
    <w:rsid w:val="00524934"/>
    <w:rsid w:val="005865FF"/>
    <w:rsid w:val="0059609A"/>
    <w:rsid w:val="00597659"/>
    <w:rsid w:val="005A54B1"/>
    <w:rsid w:val="005C20A5"/>
    <w:rsid w:val="005D1700"/>
    <w:rsid w:val="005E48A2"/>
    <w:rsid w:val="005E62BE"/>
    <w:rsid w:val="005F2407"/>
    <w:rsid w:val="005F26CB"/>
    <w:rsid w:val="005F43EA"/>
    <w:rsid w:val="005F6621"/>
    <w:rsid w:val="005F69DD"/>
    <w:rsid w:val="00600440"/>
    <w:rsid w:val="00625D00"/>
    <w:rsid w:val="00634208"/>
    <w:rsid w:val="00667B98"/>
    <w:rsid w:val="006758F4"/>
    <w:rsid w:val="00692FCD"/>
    <w:rsid w:val="006B3AF4"/>
    <w:rsid w:val="006B5591"/>
    <w:rsid w:val="006C4BD5"/>
    <w:rsid w:val="006D42BC"/>
    <w:rsid w:val="006E6F20"/>
    <w:rsid w:val="007005F3"/>
    <w:rsid w:val="00711813"/>
    <w:rsid w:val="00724E3C"/>
    <w:rsid w:val="00743C46"/>
    <w:rsid w:val="00747043"/>
    <w:rsid w:val="00760B17"/>
    <w:rsid w:val="007743F0"/>
    <w:rsid w:val="00782484"/>
    <w:rsid w:val="00784117"/>
    <w:rsid w:val="00796292"/>
    <w:rsid w:val="007C4C78"/>
    <w:rsid w:val="007E7AE9"/>
    <w:rsid w:val="008361FB"/>
    <w:rsid w:val="0085022D"/>
    <w:rsid w:val="00865E54"/>
    <w:rsid w:val="00872478"/>
    <w:rsid w:val="008731D3"/>
    <w:rsid w:val="00885303"/>
    <w:rsid w:val="008909C9"/>
    <w:rsid w:val="00893D6D"/>
    <w:rsid w:val="008A0832"/>
    <w:rsid w:val="008F2BB8"/>
    <w:rsid w:val="00947B77"/>
    <w:rsid w:val="009834A9"/>
    <w:rsid w:val="009A3682"/>
    <w:rsid w:val="009C7F48"/>
    <w:rsid w:val="009E2228"/>
    <w:rsid w:val="009E4E77"/>
    <w:rsid w:val="009F06D6"/>
    <w:rsid w:val="00A0002F"/>
    <w:rsid w:val="00A016A4"/>
    <w:rsid w:val="00A05CA6"/>
    <w:rsid w:val="00A10B0B"/>
    <w:rsid w:val="00A266B4"/>
    <w:rsid w:val="00A45522"/>
    <w:rsid w:val="00A46923"/>
    <w:rsid w:val="00A60930"/>
    <w:rsid w:val="00A71DEF"/>
    <w:rsid w:val="00A92A66"/>
    <w:rsid w:val="00AA6A5B"/>
    <w:rsid w:val="00AD51E3"/>
    <w:rsid w:val="00AE2DA6"/>
    <w:rsid w:val="00B00B69"/>
    <w:rsid w:val="00B272D0"/>
    <w:rsid w:val="00B51AE0"/>
    <w:rsid w:val="00B548CB"/>
    <w:rsid w:val="00B838C9"/>
    <w:rsid w:val="00B845BB"/>
    <w:rsid w:val="00B875B8"/>
    <w:rsid w:val="00BB01AE"/>
    <w:rsid w:val="00BC5FCC"/>
    <w:rsid w:val="00BC6040"/>
    <w:rsid w:val="00BD7F4E"/>
    <w:rsid w:val="00BE1875"/>
    <w:rsid w:val="00BE7F3C"/>
    <w:rsid w:val="00C05F8E"/>
    <w:rsid w:val="00C132EC"/>
    <w:rsid w:val="00C47884"/>
    <w:rsid w:val="00C54FA5"/>
    <w:rsid w:val="00C60A71"/>
    <w:rsid w:val="00C85615"/>
    <w:rsid w:val="00CB6B27"/>
    <w:rsid w:val="00CC4699"/>
    <w:rsid w:val="00CD4B39"/>
    <w:rsid w:val="00CF0CFD"/>
    <w:rsid w:val="00D21E68"/>
    <w:rsid w:val="00D225FA"/>
    <w:rsid w:val="00D5069C"/>
    <w:rsid w:val="00D55F3B"/>
    <w:rsid w:val="00D706EE"/>
    <w:rsid w:val="00D81FA5"/>
    <w:rsid w:val="00D90CC7"/>
    <w:rsid w:val="00DA2731"/>
    <w:rsid w:val="00DC7BAD"/>
    <w:rsid w:val="00E036D2"/>
    <w:rsid w:val="00E046EB"/>
    <w:rsid w:val="00E07311"/>
    <w:rsid w:val="00E173B6"/>
    <w:rsid w:val="00E346EA"/>
    <w:rsid w:val="00E542C8"/>
    <w:rsid w:val="00E577F2"/>
    <w:rsid w:val="00E64B7F"/>
    <w:rsid w:val="00E93A1F"/>
    <w:rsid w:val="00EA70CA"/>
    <w:rsid w:val="00ED7447"/>
    <w:rsid w:val="00EE322C"/>
    <w:rsid w:val="00EF12F3"/>
    <w:rsid w:val="00F009C4"/>
    <w:rsid w:val="00F02477"/>
    <w:rsid w:val="00F10347"/>
    <w:rsid w:val="00F15DE6"/>
    <w:rsid w:val="00F252B7"/>
    <w:rsid w:val="00F3496C"/>
    <w:rsid w:val="00F54A6C"/>
    <w:rsid w:val="00F63E66"/>
    <w:rsid w:val="00F81849"/>
    <w:rsid w:val="00F90F73"/>
    <w:rsid w:val="00F97620"/>
    <w:rsid w:val="00FA2C07"/>
    <w:rsid w:val="00F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711F2"/>
  <w15:chartTrackingRefBased/>
  <w15:docId w15:val="{4D0CDA8D-D687-6747-B1C4-4836445D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D0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00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5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005F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5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005F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BE7F3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506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6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506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69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2343A"/>
    <w:pPr>
      <w:spacing w:before="100" w:beforeAutospacing="1" w:after="100" w:afterAutospacing="1"/>
    </w:pPr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cept-hypertensionau@experteven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2537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Tian Wang</cp:lastModifiedBy>
  <cp:revision>4</cp:revision>
  <cp:lastPrinted>2013-06-13T05:15:00Z</cp:lastPrinted>
  <dcterms:created xsi:type="dcterms:W3CDTF">2025-08-31T22:26:00Z</dcterms:created>
  <dcterms:modified xsi:type="dcterms:W3CDTF">2025-09-01T00:45:00Z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