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76E48" w14:textId="2B76308F" w:rsidR="00DE7E47" w:rsidRPr="00C73DC7" w:rsidRDefault="00DE7E47" w:rsidP="00DE7E47">
      <w:pPr>
        <w:spacing w:line="360" w:lineRule="auto"/>
        <w:contextualSpacing/>
        <w:jc w:val="both"/>
        <w:rPr>
          <w:rFonts w:ascii="Arial" w:hAnsi="Arial" w:cs="Arial"/>
          <w:b/>
          <w:bCs/>
          <w:caps/>
          <w:sz w:val="28"/>
          <w:szCs w:val="28"/>
        </w:rPr>
      </w:pPr>
      <w:bookmarkStart w:id="0" w:name="_Hlk154159935"/>
      <w:r w:rsidRPr="00C73DC7">
        <w:rPr>
          <w:rFonts w:ascii="Arial" w:hAnsi="Arial" w:cs="Arial"/>
          <w:b/>
          <w:bCs/>
          <w:i/>
          <w:iCs/>
          <w:caps/>
          <w:sz w:val="28"/>
          <w:szCs w:val="28"/>
        </w:rPr>
        <w:t>GETTING to the ROOT OF SYMBIOTIC ROOT NODULE DEVELOPM</w:t>
      </w:r>
      <w:r w:rsidR="00FF458D">
        <w:rPr>
          <w:rFonts w:ascii="Arial" w:hAnsi="Arial" w:cs="Arial"/>
          <w:b/>
          <w:bCs/>
          <w:i/>
          <w:iCs/>
          <w:caps/>
          <w:sz w:val="28"/>
          <w:szCs w:val="28"/>
        </w:rPr>
        <w:t>ENT</w:t>
      </w:r>
    </w:p>
    <w:p w14:paraId="01673132" w14:textId="7E7E498A" w:rsidR="002D11F7" w:rsidRPr="00924296" w:rsidRDefault="002D11F7" w:rsidP="002D11F7">
      <w:pPr>
        <w:spacing w:line="360" w:lineRule="auto"/>
        <w:contextualSpacing/>
        <w:jc w:val="both"/>
        <w:rPr>
          <w:rFonts w:ascii="Arial" w:hAnsi="Arial" w:cs="Arial"/>
          <w:sz w:val="24"/>
          <w:szCs w:val="24"/>
        </w:rPr>
      </w:pPr>
      <w:r w:rsidRPr="00924296">
        <w:rPr>
          <w:rFonts w:ascii="Arial" w:hAnsi="Arial" w:cs="Arial"/>
          <w:sz w:val="24"/>
          <w:szCs w:val="24"/>
        </w:rPr>
        <w:t xml:space="preserve">Lee </w:t>
      </w:r>
      <w:proofErr w:type="gramStart"/>
      <w:r w:rsidRPr="00924296">
        <w:rPr>
          <w:rFonts w:ascii="Arial" w:hAnsi="Arial" w:cs="Arial"/>
          <w:sz w:val="24"/>
          <w:szCs w:val="24"/>
        </w:rPr>
        <w:t>T.</w:t>
      </w:r>
      <w:r w:rsidRPr="00924296">
        <w:rPr>
          <w:rFonts w:ascii="Arial" w:hAnsi="Arial" w:cs="Arial"/>
          <w:sz w:val="24"/>
          <w:szCs w:val="24"/>
          <w:vertAlign w:val="superscript"/>
        </w:rPr>
        <w:t>1,2,</w:t>
      </w:r>
      <w:r w:rsidRPr="00924296">
        <w:rPr>
          <w:rFonts w:ascii="Arial" w:hAnsi="Arial" w:cs="Arial"/>
          <w:sz w:val="24"/>
          <w:szCs w:val="24"/>
        </w:rPr>
        <w:t>,</w:t>
      </w:r>
      <w:proofErr w:type="gramEnd"/>
      <w:r w:rsidRPr="00924296">
        <w:rPr>
          <w:rFonts w:ascii="Arial" w:hAnsi="Arial" w:cs="Arial"/>
          <w:sz w:val="24"/>
          <w:szCs w:val="24"/>
        </w:rPr>
        <w:t xml:space="preserve"> Orvosova M.</w:t>
      </w:r>
      <w:r w:rsidRPr="00924296" w:rsidDel="00D002DF">
        <w:rPr>
          <w:rFonts w:ascii="Arial" w:hAnsi="Arial" w:cs="Arial"/>
          <w:sz w:val="24"/>
          <w:szCs w:val="24"/>
        </w:rPr>
        <w:t xml:space="preserve"> </w:t>
      </w:r>
      <w:r w:rsidRPr="00924296">
        <w:rPr>
          <w:rFonts w:ascii="Arial" w:hAnsi="Arial" w:cs="Arial"/>
          <w:sz w:val="24"/>
          <w:szCs w:val="24"/>
          <w:vertAlign w:val="superscript"/>
        </w:rPr>
        <w:t>1,2</w:t>
      </w:r>
      <w:r w:rsidRPr="00924296">
        <w:rPr>
          <w:rFonts w:ascii="Arial" w:hAnsi="Arial" w:cs="Arial"/>
          <w:sz w:val="24"/>
          <w:szCs w:val="24"/>
        </w:rPr>
        <w:t>, Oldroyd</w:t>
      </w:r>
      <w:r w:rsidRPr="00924296">
        <w:rPr>
          <w:rFonts w:ascii="Arial" w:hAnsi="Arial" w:cs="Arial"/>
          <w:sz w:val="24"/>
          <w:szCs w:val="24"/>
          <w:vertAlign w:val="superscript"/>
        </w:rPr>
        <w:t xml:space="preserve"> </w:t>
      </w:r>
      <w:r w:rsidRPr="00924296">
        <w:rPr>
          <w:rFonts w:ascii="Arial" w:hAnsi="Arial" w:cs="Arial"/>
          <w:sz w:val="24"/>
          <w:szCs w:val="24"/>
        </w:rPr>
        <w:t>G.E.D</w:t>
      </w:r>
      <w:r w:rsidRPr="00924296">
        <w:rPr>
          <w:rFonts w:ascii="Arial" w:hAnsi="Arial" w:cs="Arial"/>
          <w:sz w:val="24"/>
          <w:szCs w:val="24"/>
          <w:vertAlign w:val="superscript"/>
        </w:rPr>
        <w:t>,2</w:t>
      </w:r>
      <w:r w:rsidRPr="00924296">
        <w:rPr>
          <w:rFonts w:ascii="Arial" w:hAnsi="Arial" w:cs="Arial"/>
          <w:sz w:val="24"/>
          <w:szCs w:val="24"/>
        </w:rPr>
        <w:t xml:space="preserve"> and </w:t>
      </w:r>
      <w:r w:rsidRPr="00924296">
        <w:rPr>
          <w:rFonts w:ascii="Arial" w:hAnsi="Arial" w:cs="Arial"/>
          <w:sz w:val="24"/>
          <w:szCs w:val="24"/>
          <w:u w:val="single"/>
        </w:rPr>
        <w:t xml:space="preserve"> Schiessl K.</w:t>
      </w:r>
      <w:r w:rsidRPr="00924296">
        <w:rPr>
          <w:rFonts w:ascii="Arial" w:hAnsi="Arial" w:cs="Arial"/>
          <w:sz w:val="24"/>
          <w:szCs w:val="24"/>
          <w:u w:val="single"/>
          <w:vertAlign w:val="superscript"/>
        </w:rPr>
        <w:t>1</w:t>
      </w:r>
      <w:r w:rsidRPr="00924296">
        <w:rPr>
          <w:rFonts w:ascii="Arial" w:hAnsi="Arial" w:cs="Arial"/>
          <w:sz w:val="24"/>
          <w:szCs w:val="24"/>
          <w:u w:val="single"/>
        </w:rPr>
        <w:t>*</w:t>
      </w:r>
    </w:p>
    <w:p w14:paraId="6ED70083" w14:textId="6C7FD0E8" w:rsidR="002D11F7" w:rsidRPr="00C73DC7" w:rsidRDefault="00675D14" w:rsidP="00A10E75">
      <w:pPr>
        <w:spacing w:line="240" w:lineRule="auto"/>
        <w:contextualSpacing/>
        <w:jc w:val="both"/>
        <w:rPr>
          <w:rFonts w:ascii="Arial" w:hAnsi="Arial" w:cs="Arial"/>
          <w:vertAlign w:val="superscript"/>
        </w:rPr>
      </w:pPr>
      <w:r w:rsidRPr="00C73DC7">
        <w:rPr>
          <w:rFonts w:ascii="Arial" w:hAnsi="Arial" w:cs="Arial"/>
        </w:rPr>
        <w:t>*</w:t>
      </w:r>
      <w:r w:rsidR="002D11F7" w:rsidRPr="00C73DC7">
        <w:rPr>
          <w:rFonts w:ascii="Arial" w:hAnsi="Arial" w:cs="Arial"/>
        </w:rPr>
        <w:t>Email: katharina.schiessl@slcu.cam.ac.uk</w:t>
      </w:r>
    </w:p>
    <w:p w14:paraId="21CAA50C" w14:textId="77777777" w:rsidR="00A10E75" w:rsidRDefault="002D11F7" w:rsidP="00A10E75">
      <w:pPr>
        <w:spacing w:line="240" w:lineRule="auto"/>
        <w:contextualSpacing/>
        <w:jc w:val="both"/>
        <w:rPr>
          <w:rFonts w:ascii="Arial" w:hAnsi="Arial" w:cs="Arial"/>
        </w:rPr>
      </w:pPr>
      <w:r w:rsidRPr="00C73DC7">
        <w:rPr>
          <w:rFonts w:ascii="Arial" w:hAnsi="Arial" w:cs="Arial"/>
          <w:vertAlign w:val="superscript"/>
        </w:rPr>
        <w:t>1</w:t>
      </w:r>
      <w:r w:rsidRPr="00C73DC7">
        <w:rPr>
          <w:rFonts w:ascii="Arial" w:hAnsi="Arial" w:cs="Arial"/>
        </w:rPr>
        <w:t>Sainsbury Laboratory, University Cambridge, Bateman Street, Cambridge CB2 1LR.</w:t>
      </w:r>
    </w:p>
    <w:p w14:paraId="0BDDF286" w14:textId="027A1D82" w:rsidR="002D11F7" w:rsidRPr="00A10E75" w:rsidRDefault="002D11F7" w:rsidP="00A10E75">
      <w:pPr>
        <w:spacing w:line="240" w:lineRule="auto"/>
        <w:contextualSpacing/>
        <w:jc w:val="both"/>
        <w:rPr>
          <w:rFonts w:ascii="Arial" w:hAnsi="Arial" w:cs="Arial"/>
        </w:rPr>
      </w:pPr>
      <w:r w:rsidRPr="00C73DC7">
        <w:rPr>
          <w:rFonts w:ascii="Arial" w:hAnsi="Arial" w:cs="Arial"/>
          <w:vertAlign w:val="superscript"/>
        </w:rPr>
        <w:t>2</w:t>
      </w:r>
      <w:r w:rsidRPr="00C73DC7">
        <w:rPr>
          <w:rFonts w:ascii="Arial" w:hAnsi="Arial" w:cs="Arial"/>
          <w:bCs/>
        </w:rPr>
        <w:t>Crop Science Centre, 93 Lawrence Weaver Road, Cambridge CB3 0LE, UK.</w:t>
      </w:r>
    </w:p>
    <w:p w14:paraId="2C4C6B13" w14:textId="77777777" w:rsidR="000F0AE5" w:rsidRPr="00C73DC7" w:rsidRDefault="000F0AE5" w:rsidP="00CA288D">
      <w:pPr>
        <w:spacing w:line="360" w:lineRule="auto"/>
        <w:contextualSpacing/>
        <w:jc w:val="both"/>
        <w:rPr>
          <w:rFonts w:ascii="Arial" w:hAnsi="Arial" w:cs="Arial"/>
        </w:rPr>
      </w:pPr>
    </w:p>
    <w:p w14:paraId="0F2553DF" w14:textId="7247170E" w:rsidR="002D11F7" w:rsidRPr="00C73DC7" w:rsidRDefault="002D11F7" w:rsidP="00CA288D">
      <w:pPr>
        <w:spacing w:line="360" w:lineRule="auto"/>
        <w:contextualSpacing/>
        <w:jc w:val="both"/>
        <w:rPr>
          <w:rFonts w:ascii="Arial" w:hAnsi="Arial" w:cs="Arial"/>
        </w:rPr>
      </w:pPr>
      <w:r w:rsidRPr="00C73DC7">
        <w:rPr>
          <w:rFonts w:ascii="Arial" w:hAnsi="Arial" w:cs="Arial"/>
        </w:rPr>
        <w:t xml:space="preserve">Legumes grow specialized root nodules to host beneficial nitrogen-fixing bacteria that provide the plant with ammonia in exchange for carbon. These symbiotic nodules are distinct from lateral roots in morphology and function as they comprise of cells that can accommodate nitrogen-fixing </w:t>
      </w:r>
      <w:proofErr w:type="spellStart"/>
      <w:r w:rsidRPr="00C73DC7">
        <w:rPr>
          <w:rFonts w:ascii="Arial" w:hAnsi="Arial" w:cs="Arial"/>
        </w:rPr>
        <w:t>rhizobial</w:t>
      </w:r>
      <w:proofErr w:type="spellEnd"/>
      <w:r w:rsidRPr="00C73DC7">
        <w:rPr>
          <w:rFonts w:ascii="Arial" w:hAnsi="Arial" w:cs="Arial"/>
        </w:rPr>
        <w:t xml:space="preserve"> bacteria intracellularly and provide favorable conditions for the biological nitrogen fixation process. </w:t>
      </w:r>
    </w:p>
    <w:p w14:paraId="31545051" w14:textId="31312019" w:rsidR="002D11F7" w:rsidRPr="00C73DC7" w:rsidRDefault="002D11F7" w:rsidP="006873A8">
      <w:pPr>
        <w:spacing w:line="360" w:lineRule="auto"/>
        <w:ind w:firstLine="720"/>
        <w:contextualSpacing/>
        <w:jc w:val="both"/>
        <w:rPr>
          <w:rFonts w:ascii="Arial" w:hAnsi="Arial" w:cs="Arial"/>
        </w:rPr>
      </w:pPr>
      <w:r w:rsidRPr="00C73DC7">
        <w:rPr>
          <w:rFonts w:ascii="Arial" w:hAnsi="Arial" w:cs="Arial"/>
        </w:rPr>
        <w:t xml:space="preserve">Nodules initiate from the inner tissue layers in response to the perception of </w:t>
      </w:r>
      <w:proofErr w:type="spellStart"/>
      <w:r w:rsidRPr="00C73DC7">
        <w:rPr>
          <w:rFonts w:ascii="Arial" w:hAnsi="Arial" w:cs="Arial"/>
        </w:rPr>
        <w:t>rhizobial</w:t>
      </w:r>
      <w:proofErr w:type="spellEnd"/>
      <w:r w:rsidRPr="00C73DC7">
        <w:rPr>
          <w:rFonts w:ascii="Arial" w:hAnsi="Arial" w:cs="Arial"/>
        </w:rPr>
        <w:t xml:space="preserve"> bacteria at the root surface via cytokinin-mediated upregulation of the nodulation-specific transcriptional regulator </w:t>
      </w:r>
      <w:r w:rsidRPr="00C73DC7">
        <w:rPr>
          <w:rFonts w:ascii="Arial" w:hAnsi="Arial" w:cs="Arial"/>
          <w:i/>
          <w:iCs/>
        </w:rPr>
        <w:t>NODULE INCEPTION (NIN)</w:t>
      </w:r>
      <w:r w:rsidRPr="00C73DC7">
        <w:rPr>
          <w:rFonts w:ascii="Arial" w:hAnsi="Arial" w:cs="Arial"/>
        </w:rPr>
        <w:t>. Our previous findings that the initiation of lateral roots and nodules converges at a common developmental program</w:t>
      </w:r>
      <w:r w:rsidR="00DF6B50">
        <w:rPr>
          <w:rFonts w:ascii="Arial" w:hAnsi="Arial" w:cs="Arial"/>
        </w:rPr>
        <w:t xml:space="preserve"> </w:t>
      </w:r>
      <w:r w:rsidRPr="00C73DC7">
        <w:rPr>
          <w:rFonts w:ascii="Arial" w:hAnsi="Arial" w:cs="Arial"/>
        </w:rPr>
        <w:t>[</w:t>
      </w:r>
      <w:r w:rsidRPr="00DF6B50">
        <w:rPr>
          <w:rFonts w:ascii="Arial" w:hAnsi="Arial" w:cs="Arial"/>
        </w:rPr>
        <w:t>1</w:t>
      </w:r>
      <w:r w:rsidRPr="00C73DC7">
        <w:rPr>
          <w:rFonts w:ascii="Arial" w:hAnsi="Arial" w:cs="Arial"/>
        </w:rPr>
        <w:t xml:space="preserve">] led to the hypothesis that an additional nodule-specific program is required to determine nodule organ identity on top of the shared root-like initiation program. </w:t>
      </w:r>
    </w:p>
    <w:p w14:paraId="53C21273" w14:textId="371EF16C" w:rsidR="002D11F7" w:rsidRPr="00C73DC7" w:rsidRDefault="000F0AE5" w:rsidP="006873A8">
      <w:pPr>
        <w:spacing w:line="360" w:lineRule="auto"/>
        <w:ind w:firstLine="720"/>
        <w:contextualSpacing/>
        <w:jc w:val="both"/>
        <w:rPr>
          <w:rFonts w:ascii="Arial" w:hAnsi="Arial" w:cs="Arial"/>
        </w:rPr>
      </w:pPr>
      <w:r w:rsidRPr="00C73DC7">
        <w:rPr>
          <w:rFonts w:ascii="Arial" w:hAnsi="Arial" w:cs="Arial"/>
        </w:rPr>
        <w:t>Recently</w:t>
      </w:r>
      <w:r w:rsidR="002D11F7" w:rsidRPr="00C73DC7">
        <w:rPr>
          <w:rFonts w:ascii="Arial" w:hAnsi="Arial" w:cs="Arial"/>
        </w:rPr>
        <w:t xml:space="preserve">, we </w:t>
      </w:r>
      <w:r w:rsidRPr="00C73DC7">
        <w:rPr>
          <w:rFonts w:ascii="Arial" w:hAnsi="Arial" w:cs="Arial"/>
        </w:rPr>
        <w:t xml:space="preserve">have </w:t>
      </w:r>
      <w:r w:rsidR="002D11F7" w:rsidRPr="00C73DC7">
        <w:rPr>
          <w:rFonts w:ascii="Arial" w:hAnsi="Arial" w:cs="Arial"/>
        </w:rPr>
        <w:t>show</w:t>
      </w:r>
      <w:r w:rsidRPr="00C73DC7">
        <w:rPr>
          <w:rFonts w:ascii="Arial" w:hAnsi="Arial" w:cs="Arial"/>
        </w:rPr>
        <w:t>n</w:t>
      </w:r>
      <w:r w:rsidR="002D11F7" w:rsidRPr="00C73DC7">
        <w:rPr>
          <w:rFonts w:ascii="Arial" w:hAnsi="Arial" w:cs="Arial"/>
        </w:rPr>
        <w:t xml:space="preserve"> that two members of the </w:t>
      </w:r>
      <w:r w:rsidR="002D11F7" w:rsidRPr="00C73DC7">
        <w:rPr>
          <w:rFonts w:ascii="Arial" w:hAnsi="Arial" w:cs="Arial"/>
          <w:i/>
          <w:iCs/>
        </w:rPr>
        <w:t>LIGHT SENSITIVE SHORT HYPOCOTYL (LSH)</w:t>
      </w:r>
      <w:r w:rsidR="002D11F7" w:rsidRPr="00C73DC7">
        <w:rPr>
          <w:rFonts w:ascii="Arial" w:hAnsi="Arial" w:cs="Arial"/>
        </w:rPr>
        <w:t xml:space="preserve"> transcription factor family (</w:t>
      </w:r>
      <w:r w:rsidR="002D11F7" w:rsidRPr="00C73DC7">
        <w:rPr>
          <w:rFonts w:ascii="Arial" w:hAnsi="Arial" w:cs="Arial"/>
          <w:i/>
          <w:iCs/>
        </w:rPr>
        <w:t xml:space="preserve">MtLSH1 </w:t>
      </w:r>
      <w:r w:rsidR="002D11F7" w:rsidRPr="00C73DC7">
        <w:rPr>
          <w:rFonts w:ascii="Arial" w:hAnsi="Arial" w:cs="Arial"/>
        </w:rPr>
        <w:t>and</w:t>
      </w:r>
      <w:r w:rsidR="002D11F7" w:rsidRPr="00C73DC7">
        <w:rPr>
          <w:rFonts w:ascii="Arial" w:hAnsi="Arial" w:cs="Arial"/>
          <w:i/>
          <w:iCs/>
        </w:rPr>
        <w:t xml:space="preserve"> MtLSH2</w:t>
      </w:r>
      <w:r w:rsidR="002D11F7" w:rsidRPr="00C73DC7">
        <w:rPr>
          <w:rFonts w:ascii="Arial" w:hAnsi="Arial" w:cs="Arial"/>
        </w:rPr>
        <w:t>), predominantly known to define organ boundaries and meristem complexity in the shoot, function as regulators of nodule organ identity</w:t>
      </w:r>
      <w:r w:rsidR="00120872">
        <w:rPr>
          <w:rFonts w:ascii="Arial" w:hAnsi="Arial" w:cs="Arial"/>
        </w:rPr>
        <w:t xml:space="preserve"> </w:t>
      </w:r>
      <w:r w:rsidR="00120872" w:rsidRPr="00C73DC7">
        <w:rPr>
          <w:rFonts w:ascii="Arial" w:hAnsi="Arial" w:cs="Arial"/>
        </w:rPr>
        <w:t>[</w:t>
      </w:r>
      <w:r w:rsidR="00120872">
        <w:rPr>
          <w:rFonts w:ascii="Arial" w:hAnsi="Arial" w:cs="Arial"/>
        </w:rPr>
        <w:t>2</w:t>
      </w:r>
      <w:r w:rsidR="00120872" w:rsidRPr="00C73DC7">
        <w:rPr>
          <w:rFonts w:ascii="Arial" w:hAnsi="Arial" w:cs="Arial"/>
        </w:rPr>
        <w:t>]</w:t>
      </w:r>
      <w:r w:rsidR="002D11F7" w:rsidRPr="00C73DC7">
        <w:rPr>
          <w:rFonts w:ascii="Arial" w:hAnsi="Arial" w:cs="Arial"/>
        </w:rPr>
        <w:t xml:space="preserve">. </w:t>
      </w:r>
      <w:r w:rsidR="002D11F7" w:rsidRPr="00C73DC7">
        <w:rPr>
          <w:rFonts w:ascii="Arial" w:hAnsi="Arial" w:cs="Arial"/>
          <w:i/>
          <w:iCs/>
        </w:rPr>
        <w:t>MtLSH1</w:t>
      </w:r>
      <w:r w:rsidR="002D11F7" w:rsidRPr="00C73DC7">
        <w:rPr>
          <w:rFonts w:ascii="Arial" w:hAnsi="Arial" w:cs="Arial"/>
        </w:rPr>
        <w:t xml:space="preserve">/2 are upregulated during early stages of nodule development in a cytokinin- and </w:t>
      </w:r>
      <w:r w:rsidR="002D11F7" w:rsidRPr="00C73DC7">
        <w:rPr>
          <w:rFonts w:ascii="Arial" w:hAnsi="Arial" w:cs="Arial"/>
          <w:i/>
          <w:iCs/>
        </w:rPr>
        <w:t>NIN</w:t>
      </w:r>
      <w:r w:rsidR="002D11F7" w:rsidRPr="00C73DC7">
        <w:rPr>
          <w:rFonts w:ascii="Arial" w:hAnsi="Arial" w:cs="Arial"/>
        </w:rPr>
        <w:t xml:space="preserve">-dependent manner and are expressed in dividing cells. Our loss of function analysis of </w:t>
      </w:r>
      <w:r w:rsidR="002D11F7" w:rsidRPr="00C73DC7">
        <w:rPr>
          <w:rFonts w:ascii="Arial" w:hAnsi="Arial" w:cs="Arial"/>
          <w:i/>
          <w:iCs/>
        </w:rPr>
        <w:t>lsh1/2</w:t>
      </w:r>
      <w:r w:rsidR="002D11F7" w:rsidRPr="00C73DC7">
        <w:rPr>
          <w:rFonts w:ascii="Arial" w:hAnsi="Arial" w:cs="Arial"/>
        </w:rPr>
        <w:t xml:space="preserve"> demonstrated that these regulators are required for the development of functional nodule primordia that can support the intercellular cortical infection, the intracellular</w:t>
      </w:r>
      <w:r w:rsidR="002D11F7" w:rsidRPr="00C73DC7">
        <w:rPr>
          <w:rFonts w:ascii="Arial" w:hAnsi="Arial" w:cs="Arial"/>
          <w:color w:val="000000"/>
        </w:rPr>
        <w:t xml:space="preserve"> </w:t>
      </w:r>
      <w:r w:rsidR="002D11F7" w:rsidRPr="00C73DC7">
        <w:rPr>
          <w:rFonts w:ascii="Arial" w:hAnsi="Arial" w:cs="Arial"/>
        </w:rPr>
        <w:t xml:space="preserve">colonization, and nitrogen-fixation by the bacteria. </w:t>
      </w:r>
    </w:p>
    <w:p w14:paraId="410CB62A" w14:textId="77777777" w:rsidR="00F96363" w:rsidRPr="00C73DC7" w:rsidRDefault="002D11F7" w:rsidP="006873A8">
      <w:pPr>
        <w:spacing w:line="360" w:lineRule="auto"/>
        <w:ind w:firstLine="720"/>
        <w:contextualSpacing/>
        <w:jc w:val="both"/>
        <w:rPr>
          <w:rFonts w:ascii="Arial" w:hAnsi="Arial" w:cs="Arial"/>
        </w:rPr>
      </w:pPr>
      <w:r w:rsidRPr="00C73DC7">
        <w:rPr>
          <w:rFonts w:ascii="Arial" w:hAnsi="Arial" w:cs="Arial"/>
        </w:rPr>
        <w:t xml:space="preserve">Furthermore, molecular functional analysis revealed that </w:t>
      </w:r>
      <w:r w:rsidRPr="00C73DC7">
        <w:rPr>
          <w:rFonts w:ascii="Arial" w:hAnsi="Arial" w:cs="Arial"/>
          <w:i/>
          <w:iCs/>
        </w:rPr>
        <w:t xml:space="preserve">LSH1/2 </w:t>
      </w:r>
      <w:r w:rsidRPr="00C73DC7">
        <w:rPr>
          <w:rFonts w:ascii="Arial" w:hAnsi="Arial" w:cs="Arial"/>
        </w:rPr>
        <w:t>control components of the auxin-cytokinin cross talk</w:t>
      </w:r>
      <w:r w:rsidRPr="00C73DC7">
        <w:rPr>
          <w:rFonts w:ascii="Arial" w:hAnsi="Arial" w:cs="Arial"/>
          <w:i/>
          <w:iCs/>
        </w:rPr>
        <w:t xml:space="preserve"> </w:t>
      </w:r>
      <w:r w:rsidRPr="00C73DC7">
        <w:rPr>
          <w:rFonts w:ascii="Arial" w:hAnsi="Arial" w:cs="Arial"/>
        </w:rPr>
        <w:t xml:space="preserve">and function upstream of and together with the previously identified nodule organ identity genes nuclear factor </w:t>
      </w:r>
      <w:r w:rsidRPr="00C73DC7">
        <w:rPr>
          <w:rFonts w:ascii="Arial" w:hAnsi="Arial" w:cs="Arial"/>
          <w:i/>
          <w:iCs/>
        </w:rPr>
        <w:t>Y</w:t>
      </w:r>
      <w:r w:rsidRPr="00C73DC7">
        <w:rPr>
          <w:rFonts w:ascii="Arial" w:hAnsi="Arial" w:cs="Arial"/>
        </w:rPr>
        <w:t>-</w:t>
      </w:r>
      <w:r w:rsidRPr="00C73DC7">
        <w:rPr>
          <w:rFonts w:ascii="Arial" w:hAnsi="Arial" w:cs="Arial"/>
          <w:i/>
          <w:iCs/>
        </w:rPr>
        <w:t>A1</w:t>
      </w:r>
      <w:r w:rsidRPr="00C73DC7">
        <w:rPr>
          <w:rFonts w:ascii="Arial" w:hAnsi="Arial" w:cs="Arial"/>
        </w:rPr>
        <w:t xml:space="preserve"> (</w:t>
      </w:r>
      <w:r w:rsidRPr="00C73DC7">
        <w:rPr>
          <w:rFonts w:ascii="Arial" w:hAnsi="Arial" w:cs="Arial"/>
          <w:i/>
          <w:iCs/>
        </w:rPr>
        <w:t>NF-YA1)</w:t>
      </w:r>
      <w:r w:rsidRPr="00C73DC7">
        <w:rPr>
          <w:rFonts w:ascii="Arial" w:hAnsi="Arial" w:cs="Arial"/>
        </w:rPr>
        <w:t xml:space="preserve"> and </w:t>
      </w:r>
      <w:r w:rsidRPr="00C73DC7">
        <w:rPr>
          <w:rFonts w:ascii="Arial" w:hAnsi="Arial" w:cs="Arial"/>
          <w:i/>
          <w:iCs/>
        </w:rPr>
        <w:t>NODULE ROOT1/2 (NOOT1/2)</w:t>
      </w:r>
      <w:r w:rsidRPr="00C73DC7">
        <w:rPr>
          <w:rFonts w:ascii="Arial" w:hAnsi="Arial" w:cs="Arial"/>
        </w:rPr>
        <w:t xml:space="preserve"> to recruit a program with pleiotropic functions in the shoot to differentiate nodules from lateral roots and to determine nodule organ identity. The principal outcome of </w:t>
      </w:r>
      <w:r w:rsidRPr="00C73DC7">
        <w:rPr>
          <w:rFonts w:ascii="Arial" w:hAnsi="Arial" w:cs="Arial"/>
          <w:i/>
          <w:iCs/>
        </w:rPr>
        <w:t xml:space="preserve">LSH1/LSH2 </w:t>
      </w:r>
      <w:r w:rsidRPr="00C73DC7">
        <w:rPr>
          <w:rFonts w:ascii="Arial" w:hAnsi="Arial" w:cs="Arial"/>
        </w:rPr>
        <w:t xml:space="preserve">function is the production of cells able to accommodate nitrogen-fixing bacteria, the unique nodule feature. </w:t>
      </w:r>
    </w:p>
    <w:p w14:paraId="682A3BEB" w14:textId="241126DD" w:rsidR="002D11F7" w:rsidRPr="00C73DC7" w:rsidRDefault="00002BA5" w:rsidP="006873A8">
      <w:pPr>
        <w:spacing w:line="360" w:lineRule="auto"/>
        <w:ind w:firstLine="720"/>
        <w:contextualSpacing/>
        <w:jc w:val="both"/>
        <w:rPr>
          <w:rFonts w:ascii="Arial" w:hAnsi="Arial" w:cs="Arial"/>
        </w:rPr>
      </w:pPr>
      <w:r w:rsidRPr="00C73DC7">
        <w:rPr>
          <w:rFonts w:ascii="Arial" w:hAnsi="Arial" w:cs="Arial"/>
        </w:rPr>
        <w:t>These findings provide a framework</w:t>
      </w:r>
      <w:r w:rsidR="00886E61" w:rsidRPr="00C73DC7">
        <w:rPr>
          <w:rFonts w:ascii="Arial" w:hAnsi="Arial" w:cs="Arial"/>
        </w:rPr>
        <w:t xml:space="preserve"> at molecular and cellular level to investigate</w:t>
      </w:r>
      <w:r w:rsidR="000C5A31" w:rsidRPr="00C73DC7">
        <w:rPr>
          <w:rFonts w:ascii="Arial" w:hAnsi="Arial" w:cs="Arial"/>
        </w:rPr>
        <w:t xml:space="preserve"> how</w:t>
      </w:r>
      <w:r w:rsidR="00D071DA" w:rsidRPr="00C73DC7">
        <w:rPr>
          <w:rFonts w:ascii="Arial" w:hAnsi="Arial" w:cs="Arial"/>
        </w:rPr>
        <w:t xml:space="preserve"> the</w:t>
      </w:r>
      <w:r w:rsidR="002D11F7" w:rsidRPr="00C73DC7">
        <w:rPr>
          <w:rFonts w:ascii="Arial" w:hAnsi="Arial" w:cs="Arial"/>
        </w:rPr>
        <w:t xml:space="preserve"> coordinate recruitment of pre-existing </w:t>
      </w:r>
      <w:r w:rsidR="000C5A31" w:rsidRPr="00C73DC7">
        <w:rPr>
          <w:rFonts w:ascii="Arial" w:hAnsi="Arial" w:cs="Arial"/>
        </w:rPr>
        <w:t>organ development and</w:t>
      </w:r>
      <w:r w:rsidR="002D11F7" w:rsidRPr="00C73DC7">
        <w:rPr>
          <w:rFonts w:ascii="Arial" w:hAnsi="Arial" w:cs="Arial"/>
        </w:rPr>
        <w:t xml:space="preserve"> identity program</w:t>
      </w:r>
      <w:r w:rsidR="000C5A31" w:rsidRPr="00C73DC7">
        <w:rPr>
          <w:rFonts w:ascii="Arial" w:hAnsi="Arial" w:cs="Arial"/>
        </w:rPr>
        <w:t>s</w:t>
      </w:r>
      <w:r w:rsidR="00DE7E47" w:rsidRPr="00C73DC7">
        <w:rPr>
          <w:rFonts w:ascii="Arial" w:hAnsi="Arial" w:cs="Arial"/>
        </w:rPr>
        <w:t xml:space="preserve"> </w:t>
      </w:r>
      <w:r w:rsidR="000C5A31" w:rsidRPr="00C73DC7">
        <w:rPr>
          <w:rFonts w:ascii="Arial" w:hAnsi="Arial" w:cs="Arial"/>
        </w:rPr>
        <w:t>can</w:t>
      </w:r>
      <w:r w:rsidR="002D11F7" w:rsidRPr="00C73DC7">
        <w:rPr>
          <w:rFonts w:ascii="Arial" w:hAnsi="Arial" w:cs="Arial"/>
        </w:rPr>
        <w:t xml:space="preserve"> underpin the</w:t>
      </w:r>
      <w:r w:rsidR="00D071DA" w:rsidRPr="00C73DC7">
        <w:rPr>
          <w:rFonts w:ascii="Arial" w:hAnsi="Arial" w:cs="Arial"/>
        </w:rPr>
        <w:t xml:space="preserve"> morphological and functional</w:t>
      </w:r>
      <w:r w:rsidR="002D11F7" w:rsidRPr="00C73DC7">
        <w:rPr>
          <w:rFonts w:ascii="Arial" w:hAnsi="Arial" w:cs="Arial"/>
        </w:rPr>
        <w:t xml:space="preserve"> divergence between lateral roots and nodules</w:t>
      </w:r>
      <w:r w:rsidR="00D071DA" w:rsidRPr="00C73DC7">
        <w:rPr>
          <w:rFonts w:ascii="Arial" w:hAnsi="Arial" w:cs="Arial"/>
        </w:rPr>
        <w:t>, in parallel to a root initiation program.</w:t>
      </w:r>
    </w:p>
    <w:bookmarkEnd w:id="0"/>
    <w:p w14:paraId="4BAB27B5" w14:textId="77777777" w:rsidR="00924296" w:rsidRDefault="00924296" w:rsidP="007A369C">
      <w:pPr>
        <w:spacing w:after="4" w:line="256" w:lineRule="auto"/>
        <w:rPr>
          <w:rFonts w:ascii="Arial" w:hAnsi="Arial" w:cs="Arial"/>
          <w:b/>
          <w:bCs/>
          <w:lang w:val="nl-NL"/>
        </w:rPr>
      </w:pPr>
    </w:p>
    <w:p w14:paraId="710F05CC" w14:textId="39C16778" w:rsidR="007A369C" w:rsidRPr="00C73DC7" w:rsidRDefault="004826A8" w:rsidP="007A369C">
      <w:pPr>
        <w:spacing w:after="4" w:line="256" w:lineRule="auto"/>
        <w:rPr>
          <w:rFonts w:ascii="Arial" w:hAnsi="Arial" w:cs="Arial"/>
          <w:lang w:val="nl-NL"/>
        </w:rPr>
      </w:pPr>
      <w:r w:rsidRPr="00C73DC7">
        <w:rPr>
          <w:rFonts w:ascii="Arial" w:hAnsi="Arial" w:cs="Arial"/>
          <w:b/>
          <w:bCs/>
          <w:lang w:val="nl-NL"/>
        </w:rPr>
        <w:t xml:space="preserve">REFERENCES: </w:t>
      </w:r>
      <w:r w:rsidR="007A369C" w:rsidRPr="00C73DC7">
        <w:rPr>
          <w:rFonts w:ascii="Arial" w:hAnsi="Arial" w:cs="Arial"/>
          <w:lang w:val="nl-NL"/>
        </w:rPr>
        <w:t>[1] Schiessl et al., Curr Biol (2019).  [2] Lee</w:t>
      </w:r>
      <w:r w:rsidR="001124DC">
        <w:rPr>
          <w:rFonts w:ascii="Arial" w:hAnsi="Arial" w:cs="Arial"/>
          <w:lang w:val="nl-NL"/>
        </w:rPr>
        <w:t>, Orvosova</w:t>
      </w:r>
      <w:r w:rsidR="00C73DC7">
        <w:rPr>
          <w:rFonts w:ascii="Arial" w:hAnsi="Arial" w:cs="Arial"/>
          <w:lang w:val="nl-NL"/>
        </w:rPr>
        <w:t xml:space="preserve"> </w:t>
      </w:r>
      <w:r w:rsidR="007A369C" w:rsidRPr="00C73DC7">
        <w:rPr>
          <w:rFonts w:ascii="Arial" w:hAnsi="Arial" w:cs="Arial"/>
          <w:lang w:val="nl-NL"/>
        </w:rPr>
        <w:t xml:space="preserve">et al., Curr Biol (2024). </w:t>
      </w:r>
    </w:p>
    <w:p w14:paraId="6BAA57E4" w14:textId="77777777" w:rsidR="00445D5D" w:rsidRPr="00C73DC7" w:rsidRDefault="00445D5D" w:rsidP="00445D5D">
      <w:pPr>
        <w:rPr>
          <w:rFonts w:ascii="Arial" w:hAnsi="Arial" w:cs="Arial"/>
          <w:b/>
          <w:bCs/>
        </w:rPr>
      </w:pPr>
    </w:p>
    <w:sectPr w:rsidR="00445D5D" w:rsidRPr="00C73DC7" w:rsidSect="007A369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5D"/>
    <w:rsid w:val="00002BA5"/>
    <w:rsid w:val="000C2679"/>
    <w:rsid w:val="000C5A31"/>
    <w:rsid w:val="000F0AE5"/>
    <w:rsid w:val="001124DC"/>
    <w:rsid w:val="00120872"/>
    <w:rsid w:val="002D11F7"/>
    <w:rsid w:val="003B2458"/>
    <w:rsid w:val="00445D5D"/>
    <w:rsid w:val="004826A8"/>
    <w:rsid w:val="00500E4E"/>
    <w:rsid w:val="00675D14"/>
    <w:rsid w:val="006873A8"/>
    <w:rsid w:val="006D332F"/>
    <w:rsid w:val="006D7DCC"/>
    <w:rsid w:val="007073E3"/>
    <w:rsid w:val="007A369C"/>
    <w:rsid w:val="00886E61"/>
    <w:rsid w:val="00924296"/>
    <w:rsid w:val="009C451E"/>
    <w:rsid w:val="009D23C1"/>
    <w:rsid w:val="009F4060"/>
    <w:rsid w:val="00A02EE9"/>
    <w:rsid w:val="00A10E75"/>
    <w:rsid w:val="00AB5FD0"/>
    <w:rsid w:val="00B40D7B"/>
    <w:rsid w:val="00C73DC7"/>
    <w:rsid w:val="00CA288D"/>
    <w:rsid w:val="00CB7FEE"/>
    <w:rsid w:val="00CE35C7"/>
    <w:rsid w:val="00D071DA"/>
    <w:rsid w:val="00DE7E47"/>
    <w:rsid w:val="00DF1407"/>
    <w:rsid w:val="00DF6B50"/>
    <w:rsid w:val="00F96363"/>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5477"/>
  <w15:chartTrackingRefBased/>
  <w15:docId w15:val="{CA3FAB21-92A5-4BD7-BB03-D02E8AEE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5D5D"/>
    <w:pPr>
      <w:spacing w:before="120" w:after="0" w:line="240" w:lineRule="auto"/>
      <w:ind w:firstLine="720"/>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D7DCC"/>
    <w:rPr>
      <w:color w:val="0563C1" w:themeColor="hyperlink"/>
      <w:u w:val="single"/>
    </w:rPr>
  </w:style>
  <w:style w:type="character" w:styleId="UnresolvedMention">
    <w:name w:val="Unresolved Mention"/>
    <w:basedOn w:val="DefaultParagraphFont"/>
    <w:uiPriority w:val="99"/>
    <w:semiHidden/>
    <w:unhideWhenUsed/>
    <w:rsid w:val="006D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C07C-541E-42E5-BE58-B650253A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Acevedo</dc:creator>
  <cp:keywords/>
  <dc:description/>
  <cp:lastModifiedBy>Katrina Woods</cp:lastModifiedBy>
  <cp:revision>2</cp:revision>
  <dcterms:created xsi:type="dcterms:W3CDTF">2024-05-13T03:22:00Z</dcterms:created>
  <dcterms:modified xsi:type="dcterms:W3CDTF">2024-05-13T03:22:00Z</dcterms:modified>
</cp:coreProperties>
</file>