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6F1B9" w14:textId="249C602B" w:rsidR="00C315D2" w:rsidRPr="00C315D2" w:rsidRDefault="00F5628C" w:rsidP="5E2C5F31">
      <w:pPr>
        <w:spacing w:after="0" w:line="240" w:lineRule="auto"/>
        <w:rPr>
          <w:rFonts w:ascii="Arial" w:eastAsia="Calibri" w:hAnsi="Arial" w:cs="Calibri"/>
          <w:b/>
          <w:bCs/>
          <w:kern w:val="0"/>
          <w:lang w:val="en-US"/>
          <w14:ligatures w14:val="none"/>
        </w:rPr>
      </w:pPr>
      <w:r w:rsidRPr="00F5628C">
        <w:rPr>
          <w:rFonts w:ascii="Arial" w:eastAsia="Calibri" w:hAnsi="Arial" w:cs="Calibri"/>
          <w:b/>
          <w:bCs/>
          <w:kern w:val="0"/>
          <w:lang w:val="en-US"/>
          <w14:ligatures w14:val="none"/>
        </w:rPr>
        <w:t xml:space="preserve">Characterizing the Antibiotic Resistance of Clinical </w:t>
      </w:r>
      <w:r w:rsidRPr="00F5628C">
        <w:rPr>
          <w:rFonts w:ascii="Arial" w:eastAsia="Calibri" w:hAnsi="Arial" w:cs="Calibri"/>
          <w:b/>
          <w:bCs/>
          <w:i/>
          <w:iCs/>
          <w:kern w:val="0"/>
          <w:lang w:val="en-US"/>
          <w14:ligatures w14:val="none"/>
        </w:rPr>
        <w:t>Acinetobacter baumannii</w:t>
      </w:r>
      <w:r w:rsidRPr="00F5628C">
        <w:rPr>
          <w:rFonts w:ascii="Arial" w:eastAsia="Calibri" w:hAnsi="Arial" w:cs="Calibri"/>
          <w:b/>
          <w:bCs/>
          <w:kern w:val="0"/>
          <w:lang w:val="en-US"/>
          <w14:ligatures w14:val="none"/>
        </w:rPr>
        <w:t xml:space="preserve"> Strains through Analysis of RND Efflux Pump Genes</w:t>
      </w:r>
    </w:p>
    <w:p w14:paraId="79141BD9" w14:textId="6F00365E" w:rsidR="00C315D2" w:rsidRPr="00C315D2" w:rsidRDefault="00F5628C" w:rsidP="00C315D2">
      <w:pPr>
        <w:spacing w:after="0" w:line="240" w:lineRule="auto"/>
        <w:rPr>
          <w:rFonts w:ascii="Arial" w:eastAsia="Calibri" w:hAnsi="Arial" w:cs="Calibri"/>
          <w:bCs/>
          <w:kern w:val="0"/>
          <w:sz w:val="20"/>
          <w:szCs w:val="20"/>
          <w14:ligatures w14:val="none"/>
        </w:rPr>
      </w:pPr>
      <w:r>
        <w:rPr>
          <w:rFonts w:ascii="Arial" w:eastAsia="Calibri" w:hAnsi="Arial" w:cs="Calibri"/>
          <w:b/>
          <w:kern w:val="0"/>
          <w:sz w:val="20"/>
          <w:szCs w:val="20"/>
          <w:u w:val="single"/>
          <w14:ligatures w14:val="none"/>
        </w:rPr>
        <w:t>Dieu Mai Xuan Do</w:t>
      </w:r>
      <w:r w:rsidR="00C315D2" w:rsidRPr="00C315D2">
        <w:rPr>
          <w:rFonts w:ascii="Arial" w:eastAsia="Calibri" w:hAnsi="Arial" w:cs="Calibri"/>
          <w:b/>
          <w:kern w:val="0"/>
          <w:sz w:val="20"/>
          <w:szCs w:val="20"/>
          <w:u w:val="single"/>
          <w:vertAlign w:val="superscript"/>
          <w14:ligatures w14:val="none"/>
        </w:rPr>
        <w:t>1</w:t>
      </w:r>
      <w:r w:rsidR="00C315D2" w:rsidRPr="00C315D2">
        <w:rPr>
          <w:rFonts w:ascii="Arial" w:eastAsia="Calibri" w:hAnsi="Arial" w:cs="Calibri"/>
          <w:bCs/>
          <w:kern w:val="0"/>
          <w:sz w:val="20"/>
          <w:szCs w:val="20"/>
          <w14:ligatures w14:val="none"/>
        </w:rPr>
        <w:t xml:space="preserve">, </w:t>
      </w:r>
      <w:r w:rsidRPr="00F5628C">
        <w:rPr>
          <w:rFonts w:ascii="Arial" w:eastAsia="Calibri" w:hAnsi="Arial" w:cs="Calibri"/>
          <w:bCs/>
          <w:kern w:val="0"/>
          <w:sz w:val="20"/>
          <w:szCs w:val="20"/>
          <w14:ligatures w14:val="none"/>
        </w:rPr>
        <w:t>Nga Thi Anh Le</w:t>
      </w:r>
      <w:r w:rsidRPr="00C315D2">
        <w:rPr>
          <w:rFonts w:ascii="Arial" w:eastAsia="Calibri" w:hAnsi="Arial" w:cs="Calibri"/>
          <w:bCs/>
          <w:kern w:val="0"/>
          <w:sz w:val="20"/>
          <w:szCs w:val="20"/>
          <w:vertAlign w:val="superscript"/>
          <w14:ligatures w14:val="none"/>
        </w:rPr>
        <w:t>1</w:t>
      </w:r>
      <w:r w:rsidRPr="00F5628C">
        <w:rPr>
          <w:rFonts w:ascii="Arial" w:eastAsia="Calibri" w:hAnsi="Arial" w:cs="Calibri"/>
          <w:bCs/>
          <w:kern w:val="0"/>
          <w:sz w:val="20"/>
          <w:szCs w:val="20"/>
          <w14:ligatures w14:val="none"/>
        </w:rPr>
        <w:t>, Thao Thi Thanh Le</w:t>
      </w:r>
      <w:r w:rsidRPr="00C315D2">
        <w:rPr>
          <w:rFonts w:ascii="Arial" w:eastAsia="Calibri" w:hAnsi="Arial" w:cs="Calibri"/>
          <w:bCs/>
          <w:kern w:val="0"/>
          <w:sz w:val="20"/>
          <w:szCs w:val="20"/>
          <w:vertAlign w:val="superscript"/>
          <w14:ligatures w14:val="none"/>
        </w:rPr>
        <w:t>1</w:t>
      </w:r>
      <w:r w:rsidRPr="00F5628C">
        <w:rPr>
          <w:rFonts w:ascii="Arial" w:eastAsia="Calibri" w:hAnsi="Arial" w:cs="Calibri"/>
          <w:bCs/>
          <w:kern w:val="0"/>
          <w:sz w:val="20"/>
          <w:szCs w:val="20"/>
          <w14:ligatures w14:val="none"/>
        </w:rPr>
        <w:t>, Minh Trong Quang</w:t>
      </w:r>
      <w:r w:rsidRPr="00C315D2">
        <w:rPr>
          <w:rFonts w:ascii="Arial" w:eastAsia="Calibri" w:hAnsi="Arial" w:cs="Calibri"/>
          <w:bCs/>
          <w:kern w:val="0"/>
          <w:sz w:val="20"/>
          <w:szCs w:val="20"/>
          <w:vertAlign w:val="superscript"/>
          <w14:ligatures w14:val="none"/>
        </w:rPr>
        <w:t>1</w:t>
      </w:r>
      <w:r w:rsidRPr="00F5628C">
        <w:rPr>
          <w:rFonts w:ascii="Arial" w:eastAsia="Calibri" w:hAnsi="Arial" w:cs="Calibri"/>
          <w:bCs/>
          <w:kern w:val="0"/>
          <w:sz w:val="20"/>
          <w:szCs w:val="20"/>
          <w14:ligatures w14:val="none"/>
        </w:rPr>
        <w:t>, Anh Tu Nguyen</w:t>
      </w:r>
      <w:r w:rsidR="00C315D2" w:rsidRPr="00C315D2">
        <w:rPr>
          <w:rFonts w:ascii="Arial" w:eastAsia="Calibri" w:hAnsi="Arial" w:cs="Calibri"/>
          <w:bCs/>
          <w:kern w:val="0"/>
          <w:sz w:val="20"/>
          <w:szCs w:val="20"/>
          <w:vertAlign w:val="superscript"/>
          <w14:ligatures w14:val="none"/>
        </w:rPr>
        <w:t>1</w:t>
      </w:r>
      <w:r w:rsidR="00C315D2" w:rsidRPr="00C315D2">
        <w:rPr>
          <w:rFonts w:ascii="Arial" w:eastAsia="Calibri" w:hAnsi="Arial" w:cs="Calibri"/>
          <w:bCs/>
          <w:kern w:val="0"/>
          <w:sz w:val="20"/>
          <w:szCs w:val="20"/>
          <w14:ligatures w14:val="none"/>
        </w:rPr>
        <w:t xml:space="preserve">. </w:t>
      </w:r>
    </w:p>
    <w:p w14:paraId="47D76891" w14:textId="622A7957" w:rsidR="00C315D2" w:rsidRPr="00C315D2" w:rsidRDefault="00F5628C" w:rsidP="00F5628C">
      <w:pPr>
        <w:spacing w:after="0" w:line="240" w:lineRule="auto"/>
        <w:rPr>
          <w:rFonts w:ascii="Arial" w:eastAsia="Calibri" w:hAnsi="Arial" w:cs="Calibri"/>
          <w:bCs/>
          <w:kern w:val="0"/>
          <w:sz w:val="20"/>
          <w:szCs w:val="20"/>
          <w14:ligatures w14:val="none"/>
        </w:rPr>
      </w:pPr>
      <w:r w:rsidRPr="00F5628C">
        <w:rPr>
          <w:rFonts w:ascii="Arial" w:eastAsia="Calibri" w:hAnsi="Arial" w:cs="Calibri"/>
          <w:bCs/>
          <w:kern w:val="0"/>
          <w:sz w:val="20"/>
          <w:szCs w:val="20"/>
          <w14:ligatures w14:val="none"/>
        </w:rPr>
        <w:t>Department of Microbiology and Parasitology, Faculty of Pharmacy, University of Medicine and Pharmacy at Ho Chi Minh City</w:t>
      </w:r>
      <w:r w:rsidRPr="00C315D2">
        <w:rPr>
          <w:rFonts w:ascii="Arial" w:eastAsia="Calibri" w:hAnsi="Arial" w:cs="Calibri"/>
          <w:bCs/>
          <w:kern w:val="0"/>
          <w:sz w:val="20"/>
          <w:szCs w:val="20"/>
          <w:vertAlign w:val="superscript"/>
          <w14:ligatures w14:val="none"/>
        </w:rPr>
        <w:t>1</w:t>
      </w:r>
      <w:r w:rsidRPr="00F5628C">
        <w:rPr>
          <w:rFonts w:ascii="Arial" w:eastAsia="Calibri" w:hAnsi="Arial" w:cs="Calibri"/>
          <w:bCs/>
          <w:kern w:val="0"/>
          <w:sz w:val="20"/>
          <w:szCs w:val="20"/>
          <w14:ligatures w14:val="none"/>
        </w:rPr>
        <w:t>, Ho Chi Minh City, Vietnam.</w:t>
      </w:r>
      <w:r w:rsidR="00C315D2" w:rsidRPr="00C315D2">
        <w:rPr>
          <w:rFonts w:ascii="Arial" w:eastAsia="Calibri" w:hAnsi="Arial" w:cs="Calibri"/>
          <w:bCs/>
          <w:kern w:val="0"/>
          <w:sz w:val="20"/>
          <w:szCs w:val="20"/>
          <w14:ligatures w14:val="none"/>
        </w:rPr>
        <w:t xml:space="preserve"> </w:t>
      </w:r>
    </w:p>
    <w:p w14:paraId="2DD37039" w14:textId="77777777" w:rsidR="00C315D2" w:rsidRPr="00C315D2" w:rsidRDefault="00C315D2" w:rsidP="00C315D2">
      <w:pPr>
        <w:spacing w:after="0" w:line="240" w:lineRule="auto"/>
        <w:rPr>
          <w:rFonts w:ascii="Arial" w:eastAsia="Calibri" w:hAnsi="Arial" w:cs="Calibri"/>
          <w:bCs/>
          <w:kern w:val="0"/>
          <w:sz w:val="20"/>
          <w:szCs w:val="20"/>
          <w14:ligatures w14:val="none"/>
        </w:rPr>
      </w:pPr>
      <w:r w:rsidRPr="00C315D2">
        <w:rPr>
          <w:rFonts w:ascii="Arial" w:eastAsia="Calibri" w:hAnsi="Arial" w:cs="Calibri"/>
          <w:bCs/>
          <w:i/>
          <w:kern w:val="0"/>
          <w:sz w:val="20"/>
          <w:szCs w:val="20"/>
          <w:lang w:val="en-US"/>
          <w14:ligatures w14:val="none"/>
        </w:rPr>
        <w:t xml:space="preserve"> </w:t>
      </w:r>
    </w:p>
    <w:p w14:paraId="2385039D" w14:textId="047844AB" w:rsidR="00C315D2" w:rsidRP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F36579">
        <w:rPr>
          <w:rFonts w:ascii="Arial" w:eastAsia="Calibri" w:hAnsi="Arial" w:cs="Calibri"/>
          <w:b/>
          <w:kern w:val="0"/>
          <w:sz w:val="20"/>
          <w:szCs w:val="20"/>
          <w14:ligatures w14:val="none"/>
        </w:rPr>
        <w:t xml:space="preserve"> </w:t>
      </w:r>
      <w:r w:rsidR="00F36579" w:rsidRPr="00F36579">
        <w:rPr>
          <w:rFonts w:ascii="Arial" w:eastAsia="Calibri" w:hAnsi="Arial" w:cs="Calibri"/>
          <w:bCs/>
          <w:kern w:val="0"/>
          <w:sz w:val="20"/>
          <w:szCs w:val="20"/>
          <w14:ligatures w14:val="none"/>
        </w:rPr>
        <w:t xml:space="preserve">The enhanced activity of efflux pumps, particularly the AdeABC (RND family) efflux system, plays a crucial role in the increasing multidrug resistance (MDR) of </w:t>
      </w:r>
      <w:r w:rsidR="00F36579" w:rsidRPr="00B26DF5">
        <w:rPr>
          <w:rFonts w:ascii="Arial" w:eastAsia="Calibri" w:hAnsi="Arial" w:cs="Calibri"/>
          <w:bCs/>
          <w:i/>
          <w:iCs/>
          <w:kern w:val="0"/>
          <w:sz w:val="20"/>
          <w:szCs w:val="20"/>
          <w14:ligatures w14:val="none"/>
        </w:rPr>
        <w:t>A. baumannii</w:t>
      </w:r>
      <w:r w:rsidR="00F36579" w:rsidRPr="00F36579">
        <w:rPr>
          <w:rFonts w:ascii="Arial" w:eastAsia="Calibri" w:hAnsi="Arial" w:cs="Calibri"/>
          <w:bCs/>
          <w:kern w:val="0"/>
          <w:sz w:val="20"/>
          <w:szCs w:val="20"/>
          <w14:ligatures w14:val="none"/>
        </w:rPr>
        <w:t xml:space="preserve">. This study was conducted to develop a rapid and reliable method for screening MDR </w:t>
      </w:r>
      <w:r w:rsidR="00F36579" w:rsidRPr="00B26DF5">
        <w:rPr>
          <w:rFonts w:ascii="Arial" w:eastAsia="Calibri" w:hAnsi="Arial" w:cs="Calibri"/>
          <w:bCs/>
          <w:i/>
          <w:iCs/>
          <w:kern w:val="0"/>
          <w:sz w:val="20"/>
          <w:szCs w:val="20"/>
          <w14:ligatures w14:val="none"/>
        </w:rPr>
        <w:t>A. baumannii</w:t>
      </w:r>
      <w:r w:rsidR="00F36579" w:rsidRPr="00F36579">
        <w:rPr>
          <w:rFonts w:ascii="Arial" w:eastAsia="Calibri" w:hAnsi="Arial" w:cs="Calibri"/>
          <w:bCs/>
          <w:kern w:val="0"/>
          <w:sz w:val="20"/>
          <w:szCs w:val="20"/>
          <w14:ligatures w14:val="none"/>
        </w:rPr>
        <w:t xml:space="preserve"> strains.</w:t>
      </w:r>
    </w:p>
    <w:p w14:paraId="15D93483"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48C0479A" w14:textId="3742D2F4" w:rsidR="00C315D2" w:rsidRPr="00C315D2" w:rsidRDefault="00C315D2" w:rsidP="00C315D2">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
          <w:kern w:val="0"/>
          <w:sz w:val="20"/>
          <w:szCs w:val="20"/>
          <w14:ligatures w14:val="none"/>
        </w:rPr>
        <w:t>Methods.</w:t>
      </w:r>
      <w:r w:rsidR="00F36579">
        <w:rPr>
          <w:rFonts w:ascii="Arial" w:eastAsia="Calibri" w:hAnsi="Arial" w:cs="Calibri"/>
          <w:bCs/>
          <w:kern w:val="0"/>
          <w:sz w:val="20"/>
          <w:szCs w:val="20"/>
          <w14:ligatures w14:val="none"/>
        </w:rPr>
        <w:t xml:space="preserve"> </w:t>
      </w:r>
      <w:r w:rsidR="00F36579" w:rsidRPr="00F36579">
        <w:rPr>
          <w:rFonts w:ascii="Arial" w:eastAsia="Calibri" w:hAnsi="Arial" w:cs="Calibri"/>
          <w:bCs/>
          <w:kern w:val="0"/>
          <w:sz w:val="20"/>
          <w:szCs w:val="20"/>
          <w14:ligatures w14:val="none"/>
        </w:rPr>
        <w:t xml:space="preserve">The presence of </w:t>
      </w:r>
      <w:r w:rsidR="00F36579" w:rsidRPr="008713C5">
        <w:rPr>
          <w:rFonts w:ascii="Arial" w:eastAsia="Calibri" w:hAnsi="Arial" w:cs="Calibri"/>
          <w:bCs/>
          <w:i/>
          <w:iCs/>
          <w:kern w:val="0"/>
          <w:sz w:val="20"/>
          <w:szCs w:val="20"/>
          <w14:ligatures w14:val="none"/>
        </w:rPr>
        <w:t>ade</w:t>
      </w:r>
      <w:r w:rsidR="00F36579" w:rsidRPr="00F36579">
        <w:rPr>
          <w:rFonts w:ascii="Arial" w:eastAsia="Calibri" w:hAnsi="Arial" w:cs="Calibri"/>
          <w:bCs/>
          <w:kern w:val="0"/>
          <w:sz w:val="20"/>
          <w:szCs w:val="20"/>
          <w14:ligatures w14:val="none"/>
        </w:rPr>
        <w:t xml:space="preserve">ABC genes in </w:t>
      </w:r>
      <w:r w:rsidR="00F36579" w:rsidRPr="00B26DF5">
        <w:rPr>
          <w:rFonts w:ascii="Arial" w:eastAsia="Calibri" w:hAnsi="Arial" w:cs="Calibri"/>
          <w:bCs/>
          <w:i/>
          <w:iCs/>
          <w:kern w:val="0"/>
          <w:sz w:val="20"/>
          <w:szCs w:val="20"/>
          <w14:ligatures w14:val="none"/>
        </w:rPr>
        <w:t>A. baumannii</w:t>
      </w:r>
      <w:r w:rsidR="00F36579" w:rsidRPr="00F36579">
        <w:rPr>
          <w:rFonts w:ascii="Arial" w:eastAsia="Calibri" w:hAnsi="Arial" w:cs="Calibri"/>
          <w:bCs/>
          <w:kern w:val="0"/>
          <w:sz w:val="20"/>
          <w:szCs w:val="20"/>
          <w14:ligatures w14:val="none"/>
        </w:rPr>
        <w:t xml:space="preserve"> isolated from clinical specimens was identified by colony multiplex PCR. Antibiotic susceptibility testing for twelve antibiotics was performed using the disk diffusion method. Statistical differences in antibiotic sensitivity between strains possessing efflux pump genes and those lacking them were analyzed using either the Chi-square test or Fisher’s exact test.</w:t>
      </w:r>
    </w:p>
    <w:p w14:paraId="1387B9C3" w14:textId="77777777" w:rsidR="00C315D2" w:rsidRPr="00C315D2" w:rsidRDefault="00C315D2" w:rsidP="00C315D2">
      <w:pPr>
        <w:spacing w:after="0" w:line="240" w:lineRule="auto"/>
        <w:jc w:val="both"/>
        <w:rPr>
          <w:rFonts w:ascii="Calibri" w:eastAsia="Calibri" w:hAnsi="Calibri" w:cs="Times New Roman"/>
          <w:b/>
          <w:bCs/>
          <w:kern w:val="0"/>
          <w:lang w:val="en-GB"/>
          <w14:ligatures w14:val="none"/>
        </w:rPr>
      </w:pPr>
    </w:p>
    <w:p w14:paraId="58EE2702" w14:textId="71C89BD6" w:rsidR="00C315D2" w:rsidRPr="00C315D2" w:rsidRDefault="00795378" w:rsidP="003E5F8A">
      <w:pPr>
        <w:spacing w:after="0" w:line="240" w:lineRule="auto"/>
        <w:jc w:val="both"/>
        <w:rPr>
          <w:rFonts w:ascii="Arial" w:eastAsia="Calibri" w:hAnsi="Arial" w:cs="Calibri"/>
          <w:kern w:val="0"/>
          <w:sz w:val="20"/>
          <w:szCs w:val="20"/>
          <w:lang w:val="en-US"/>
          <w14:ligatures w14:val="none"/>
        </w:rPr>
      </w:pPr>
      <w:r w:rsidRPr="2021B9E9">
        <w:rPr>
          <w:rFonts w:ascii="Arial" w:eastAsia="Calibri" w:hAnsi="Arial" w:cs="Calibri"/>
          <w:b/>
          <w:bCs/>
          <w:kern w:val="0"/>
          <w:sz w:val="20"/>
          <w:szCs w:val="20"/>
          <w14:ligatures w14:val="none"/>
        </w:rPr>
        <w:t>Results.</w:t>
      </w:r>
      <w:r w:rsidR="00C315D2" w:rsidRPr="00C315D2">
        <w:rPr>
          <w:rFonts w:ascii="Calibri" w:eastAsia="Calibri" w:hAnsi="Calibri" w:cs="Times New Roman"/>
          <w:kern w:val="0"/>
          <w:lang w:val="en-GB"/>
          <w14:ligatures w14:val="none"/>
        </w:rPr>
        <w:t xml:space="preserve"> </w:t>
      </w:r>
      <w:r w:rsidR="00300D36" w:rsidRPr="00300D36">
        <w:rPr>
          <w:rFonts w:ascii="Arial" w:eastAsia="Calibri" w:hAnsi="Arial" w:cs="Calibri"/>
          <w:kern w:val="0"/>
          <w:sz w:val="20"/>
          <w:szCs w:val="20"/>
          <w:lang w:val="en-US"/>
          <w14:ligatures w14:val="none"/>
        </w:rPr>
        <w:t xml:space="preserve">A total of 80 </w:t>
      </w:r>
      <w:r w:rsidR="00300D36" w:rsidRPr="00B772CC">
        <w:rPr>
          <w:rFonts w:ascii="Arial" w:eastAsia="Calibri" w:hAnsi="Arial" w:cs="Calibri"/>
          <w:i/>
          <w:iCs/>
          <w:kern w:val="0"/>
          <w:sz w:val="20"/>
          <w:szCs w:val="20"/>
          <w:lang w:val="en-US"/>
          <w14:ligatures w14:val="none"/>
        </w:rPr>
        <w:t>A. baumannii</w:t>
      </w:r>
      <w:r w:rsidR="00300D36" w:rsidRPr="00300D36">
        <w:rPr>
          <w:rFonts w:ascii="Arial" w:eastAsia="Calibri" w:hAnsi="Arial" w:cs="Calibri"/>
          <w:kern w:val="0"/>
          <w:sz w:val="20"/>
          <w:szCs w:val="20"/>
          <w:lang w:val="en-US"/>
          <w14:ligatures w14:val="none"/>
        </w:rPr>
        <w:t xml:space="preserve"> strains were collected. The resistance rate to 9 of 12 antibiotics was 77%, except for piperacillin/tazobactam (66.25%), tigecycline (8.75%), and ampicillin/sulbactam (5.00%). Among these, 67, 64, and 68 strains carried the </w:t>
      </w:r>
      <w:r w:rsidR="00300D36" w:rsidRPr="00B772CC">
        <w:rPr>
          <w:rFonts w:ascii="Arial" w:eastAsia="Calibri" w:hAnsi="Arial" w:cs="Calibri"/>
          <w:i/>
          <w:iCs/>
          <w:kern w:val="0"/>
          <w:sz w:val="20"/>
          <w:szCs w:val="20"/>
          <w:lang w:val="en-US"/>
          <w14:ligatures w14:val="none"/>
        </w:rPr>
        <w:t>ade</w:t>
      </w:r>
      <w:r w:rsidR="00300D36" w:rsidRPr="00300D36">
        <w:rPr>
          <w:rFonts w:ascii="Arial" w:eastAsia="Calibri" w:hAnsi="Arial" w:cs="Calibri"/>
          <w:kern w:val="0"/>
          <w:sz w:val="20"/>
          <w:szCs w:val="20"/>
          <w:lang w:val="en-US"/>
          <w14:ligatures w14:val="none"/>
        </w:rPr>
        <w:t xml:space="preserve">A, </w:t>
      </w:r>
      <w:r w:rsidR="00300D36" w:rsidRPr="00B772CC">
        <w:rPr>
          <w:rFonts w:ascii="Arial" w:eastAsia="Calibri" w:hAnsi="Arial" w:cs="Calibri"/>
          <w:i/>
          <w:iCs/>
          <w:kern w:val="0"/>
          <w:sz w:val="20"/>
          <w:szCs w:val="20"/>
          <w:lang w:val="en-US"/>
          <w14:ligatures w14:val="none"/>
        </w:rPr>
        <w:t>ade</w:t>
      </w:r>
      <w:r w:rsidR="00300D36" w:rsidRPr="00300D36">
        <w:rPr>
          <w:rFonts w:ascii="Arial" w:eastAsia="Calibri" w:hAnsi="Arial" w:cs="Calibri"/>
          <w:kern w:val="0"/>
          <w:sz w:val="20"/>
          <w:szCs w:val="20"/>
          <w:lang w:val="en-US"/>
          <w14:ligatures w14:val="none"/>
        </w:rPr>
        <w:t xml:space="preserve">B, and </w:t>
      </w:r>
      <w:r w:rsidR="00300D36" w:rsidRPr="00B772CC">
        <w:rPr>
          <w:rFonts w:ascii="Arial" w:eastAsia="Calibri" w:hAnsi="Arial" w:cs="Calibri"/>
          <w:i/>
          <w:iCs/>
          <w:kern w:val="0"/>
          <w:sz w:val="20"/>
          <w:szCs w:val="20"/>
          <w:lang w:val="en-US"/>
          <w14:ligatures w14:val="none"/>
        </w:rPr>
        <w:t>ade</w:t>
      </w:r>
      <w:r w:rsidR="00300D36" w:rsidRPr="00300D36">
        <w:rPr>
          <w:rFonts w:ascii="Arial" w:eastAsia="Calibri" w:hAnsi="Arial" w:cs="Calibri"/>
          <w:kern w:val="0"/>
          <w:sz w:val="20"/>
          <w:szCs w:val="20"/>
          <w:lang w:val="en-US"/>
          <w14:ligatures w14:val="none"/>
        </w:rPr>
        <w:t xml:space="preserve">C genes, respectively. </w:t>
      </w:r>
      <w:r w:rsidR="00F2411B" w:rsidRPr="00F2411B">
        <w:rPr>
          <w:rFonts w:ascii="Arial" w:eastAsia="Calibri" w:hAnsi="Arial" w:cs="Calibri"/>
          <w:kern w:val="0"/>
          <w:sz w:val="20"/>
          <w:szCs w:val="20"/>
          <w:lang w:val="en-US"/>
          <w14:ligatures w14:val="none"/>
        </w:rPr>
        <w:t xml:space="preserve">Strains with </w:t>
      </w:r>
      <w:r w:rsidR="00F2411B" w:rsidRPr="00B772CC">
        <w:rPr>
          <w:rFonts w:ascii="Arial" w:eastAsia="Calibri" w:hAnsi="Arial" w:cs="Calibri"/>
          <w:i/>
          <w:iCs/>
          <w:kern w:val="0"/>
          <w:sz w:val="20"/>
          <w:szCs w:val="20"/>
          <w:lang w:val="en-US"/>
          <w14:ligatures w14:val="none"/>
        </w:rPr>
        <w:t>ade</w:t>
      </w:r>
      <w:r w:rsidR="00F2411B" w:rsidRPr="00F2411B">
        <w:rPr>
          <w:rFonts w:ascii="Arial" w:eastAsia="Calibri" w:hAnsi="Arial" w:cs="Calibri"/>
          <w:kern w:val="0"/>
          <w:sz w:val="20"/>
          <w:szCs w:val="20"/>
          <w:lang w:val="en-US"/>
          <w14:ligatures w14:val="none"/>
        </w:rPr>
        <w:t xml:space="preserve">B or </w:t>
      </w:r>
      <w:r w:rsidR="00F2411B" w:rsidRPr="00B772CC">
        <w:rPr>
          <w:rFonts w:ascii="Arial" w:eastAsia="Calibri" w:hAnsi="Arial" w:cs="Calibri"/>
          <w:i/>
          <w:iCs/>
          <w:kern w:val="0"/>
          <w:sz w:val="20"/>
          <w:szCs w:val="20"/>
          <w:lang w:val="en-US"/>
          <w14:ligatures w14:val="none"/>
        </w:rPr>
        <w:t>ade</w:t>
      </w:r>
      <w:r w:rsidR="00F2411B" w:rsidRPr="00F2411B">
        <w:rPr>
          <w:rFonts w:ascii="Arial" w:eastAsia="Calibri" w:hAnsi="Arial" w:cs="Calibri"/>
          <w:kern w:val="0"/>
          <w:sz w:val="20"/>
          <w:szCs w:val="20"/>
          <w:lang w:val="en-US"/>
          <w14:ligatures w14:val="none"/>
        </w:rPr>
        <w:t>C showed significantly lower susceptibility to ceftazidime, meropenem, amikacin, piperacillin/tazobactam, sulfamethoxazole/trimethoprim, imipenem, tobramycin, levofloxacin, ciprofloxacin, and ceftriaxone than those without</w:t>
      </w:r>
      <w:r w:rsidR="00300D36" w:rsidRPr="00300D36">
        <w:rPr>
          <w:rFonts w:ascii="Arial" w:eastAsia="Calibri" w:hAnsi="Arial" w:cs="Calibri"/>
          <w:kern w:val="0"/>
          <w:sz w:val="20"/>
          <w:szCs w:val="20"/>
          <w:lang w:val="en-US"/>
          <w14:ligatures w14:val="none"/>
        </w:rPr>
        <w:t xml:space="preserve">. </w:t>
      </w:r>
      <w:r w:rsidR="00CF517C" w:rsidRPr="00CF517C">
        <w:rPr>
          <w:rFonts w:ascii="Arial" w:eastAsia="Calibri" w:hAnsi="Arial" w:cs="Calibri"/>
          <w:kern w:val="0"/>
          <w:sz w:val="20"/>
          <w:szCs w:val="20"/>
          <w:lang w:val="en-US"/>
          <w14:ligatures w14:val="none"/>
        </w:rPr>
        <w:t xml:space="preserve">Strains carrying </w:t>
      </w:r>
      <w:r w:rsidR="00CF517C" w:rsidRPr="008713C5">
        <w:rPr>
          <w:rFonts w:ascii="Arial" w:eastAsia="Calibri" w:hAnsi="Arial" w:cs="Calibri"/>
          <w:i/>
          <w:iCs/>
          <w:kern w:val="0"/>
          <w:sz w:val="20"/>
          <w:szCs w:val="20"/>
          <w:lang w:val="en-US"/>
          <w14:ligatures w14:val="none"/>
        </w:rPr>
        <w:t>ade</w:t>
      </w:r>
      <w:r w:rsidR="00CF517C" w:rsidRPr="00CF517C">
        <w:rPr>
          <w:rFonts w:ascii="Arial" w:eastAsia="Calibri" w:hAnsi="Arial" w:cs="Calibri"/>
          <w:kern w:val="0"/>
          <w:sz w:val="20"/>
          <w:szCs w:val="20"/>
          <w:lang w:val="en-US"/>
          <w14:ligatures w14:val="none"/>
        </w:rPr>
        <w:t xml:space="preserve">AB (58/80) or </w:t>
      </w:r>
      <w:r w:rsidR="00CF517C" w:rsidRPr="008713C5">
        <w:rPr>
          <w:rFonts w:ascii="Arial" w:eastAsia="Calibri" w:hAnsi="Arial" w:cs="Calibri"/>
          <w:i/>
          <w:iCs/>
          <w:kern w:val="0"/>
          <w:sz w:val="20"/>
          <w:szCs w:val="20"/>
          <w:lang w:val="en-US"/>
          <w14:ligatures w14:val="none"/>
        </w:rPr>
        <w:t>ade</w:t>
      </w:r>
      <w:r w:rsidR="00CF517C" w:rsidRPr="00CF517C">
        <w:rPr>
          <w:rFonts w:ascii="Arial" w:eastAsia="Calibri" w:hAnsi="Arial" w:cs="Calibri"/>
          <w:kern w:val="0"/>
          <w:sz w:val="20"/>
          <w:szCs w:val="20"/>
          <w:lang w:val="en-US"/>
          <w14:ligatures w14:val="none"/>
        </w:rPr>
        <w:t xml:space="preserve">AC (60/80) or </w:t>
      </w:r>
      <w:r w:rsidR="00CF517C" w:rsidRPr="008713C5">
        <w:rPr>
          <w:rFonts w:ascii="Arial" w:eastAsia="Calibri" w:hAnsi="Arial" w:cs="Calibri"/>
          <w:i/>
          <w:iCs/>
          <w:kern w:val="0"/>
          <w:sz w:val="20"/>
          <w:szCs w:val="20"/>
          <w:lang w:val="en-US"/>
          <w14:ligatures w14:val="none"/>
        </w:rPr>
        <w:t>ade</w:t>
      </w:r>
      <w:r w:rsidR="00CF517C" w:rsidRPr="00CF517C">
        <w:rPr>
          <w:rFonts w:ascii="Arial" w:eastAsia="Calibri" w:hAnsi="Arial" w:cs="Calibri"/>
          <w:kern w:val="0"/>
          <w:sz w:val="20"/>
          <w:szCs w:val="20"/>
          <w:lang w:val="en-US"/>
          <w14:ligatures w14:val="none"/>
        </w:rPr>
        <w:t>ABC (60/80) showed significantly lower susceptibility to all antibiotics tested</w:t>
      </w:r>
      <w:r w:rsidR="00300D36" w:rsidRPr="00300D36">
        <w:rPr>
          <w:rFonts w:ascii="Arial" w:eastAsia="Calibri" w:hAnsi="Arial" w:cs="Calibri"/>
          <w:kern w:val="0"/>
          <w:sz w:val="20"/>
          <w:szCs w:val="20"/>
          <w:lang w:val="en-US"/>
          <w14:ligatures w14:val="none"/>
        </w:rPr>
        <w:t xml:space="preserve">. </w:t>
      </w:r>
      <w:r w:rsidR="00B772CC" w:rsidRPr="00B772CC">
        <w:rPr>
          <w:rFonts w:ascii="Arial" w:eastAsia="Calibri" w:hAnsi="Arial" w:cs="Calibri"/>
          <w:kern w:val="0"/>
          <w:sz w:val="20"/>
          <w:szCs w:val="20"/>
          <w:lang w:val="en-US"/>
          <w14:ligatures w14:val="none"/>
        </w:rPr>
        <w:t xml:space="preserve">All </w:t>
      </w:r>
      <w:r w:rsidR="00B772CC" w:rsidRPr="00B772CC">
        <w:rPr>
          <w:rFonts w:ascii="Arial" w:eastAsia="Calibri" w:hAnsi="Arial" w:cs="Calibri"/>
          <w:i/>
          <w:iCs/>
          <w:kern w:val="0"/>
          <w:sz w:val="20"/>
          <w:szCs w:val="20"/>
          <w:lang w:val="en-US"/>
          <w14:ligatures w14:val="none"/>
        </w:rPr>
        <w:t>ade</w:t>
      </w:r>
      <w:r w:rsidR="00B772CC" w:rsidRPr="00B772CC">
        <w:rPr>
          <w:rFonts w:ascii="Arial" w:eastAsia="Calibri" w:hAnsi="Arial" w:cs="Calibri"/>
          <w:kern w:val="0"/>
          <w:sz w:val="20"/>
          <w:szCs w:val="20"/>
          <w:lang w:val="en-US"/>
          <w14:ligatures w14:val="none"/>
        </w:rPr>
        <w:t xml:space="preserve">B-positive strains were MDR; this rate was 94.03% for </w:t>
      </w:r>
      <w:r w:rsidR="00B772CC" w:rsidRPr="00B772CC">
        <w:rPr>
          <w:rFonts w:ascii="Arial" w:eastAsia="Calibri" w:hAnsi="Arial" w:cs="Calibri"/>
          <w:i/>
          <w:iCs/>
          <w:kern w:val="0"/>
          <w:sz w:val="20"/>
          <w:szCs w:val="20"/>
          <w:lang w:val="en-US"/>
          <w14:ligatures w14:val="none"/>
        </w:rPr>
        <w:t>ade</w:t>
      </w:r>
      <w:r w:rsidR="00B772CC" w:rsidRPr="00B772CC">
        <w:rPr>
          <w:rFonts w:ascii="Arial" w:eastAsia="Calibri" w:hAnsi="Arial" w:cs="Calibri"/>
          <w:kern w:val="0"/>
          <w:sz w:val="20"/>
          <w:szCs w:val="20"/>
          <w:lang w:val="en-US"/>
          <w14:ligatures w14:val="none"/>
        </w:rPr>
        <w:t xml:space="preserve">A and 98.53% for </w:t>
      </w:r>
      <w:r w:rsidR="00B772CC" w:rsidRPr="00B772CC">
        <w:rPr>
          <w:rFonts w:ascii="Arial" w:eastAsia="Calibri" w:hAnsi="Arial" w:cs="Calibri"/>
          <w:i/>
          <w:iCs/>
          <w:kern w:val="0"/>
          <w:sz w:val="20"/>
          <w:szCs w:val="20"/>
          <w:lang w:val="en-US"/>
          <w14:ligatures w14:val="none"/>
        </w:rPr>
        <w:t>ade</w:t>
      </w:r>
      <w:r w:rsidR="00B772CC" w:rsidRPr="00B772CC">
        <w:rPr>
          <w:rFonts w:ascii="Arial" w:eastAsia="Calibri" w:hAnsi="Arial" w:cs="Calibri"/>
          <w:kern w:val="0"/>
          <w:sz w:val="20"/>
          <w:szCs w:val="20"/>
          <w:lang w:val="en-US"/>
          <w14:ligatures w14:val="none"/>
        </w:rPr>
        <w:t xml:space="preserve">C. Strains harboring two or more </w:t>
      </w:r>
      <w:r w:rsidR="00B772CC" w:rsidRPr="00B772CC">
        <w:rPr>
          <w:rFonts w:ascii="Arial" w:eastAsia="Calibri" w:hAnsi="Arial" w:cs="Calibri"/>
          <w:i/>
          <w:iCs/>
          <w:kern w:val="0"/>
          <w:sz w:val="20"/>
          <w:szCs w:val="20"/>
          <w:lang w:val="en-US"/>
          <w14:ligatures w14:val="none"/>
        </w:rPr>
        <w:t>ade</w:t>
      </w:r>
      <w:r w:rsidR="00B772CC" w:rsidRPr="00B772CC">
        <w:rPr>
          <w:rFonts w:ascii="Arial" w:eastAsia="Calibri" w:hAnsi="Arial" w:cs="Calibri"/>
          <w:kern w:val="0"/>
          <w:sz w:val="20"/>
          <w:szCs w:val="20"/>
          <w:lang w:val="en-US"/>
          <w14:ligatures w14:val="none"/>
        </w:rPr>
        <w:t xml:space="preserve"> genes were MDR.</w:t>
      </w:r>
    </w:p>
    <w:p w14:paraId="37683296" w14:textId="77777777" w:rsidR="00C315D2" w:rsidRDefault="00C315D2" w:rsidP="00C315D2">
      <w:pPr>
        <w:spacing w:after="0" w:line="240" w:lineRule="auto"/>
        <w:jc w:val="both"/>
        <w:rPr>
          <w:rFonts w:ascii="Arial" w:eastAsia="Calibri" w:hAnsi="Arial" w:cs="Calibri"/>
          <w:b/>
          <w:kern w:val="0"/>
          <w:sz w:val="20"/>
          <w:szCs w:val="20"/>
          <w14:ligatures w14:val="none"/>
        </w:rPr>
      </w:pPr>
    </w:p>
    <w:p w14:paraId="639D4A71" w14:textId="570AC95B" w:rsidR="008324C2" w:rsidRPr="00C315D2" w:rsidRDefault="00B8473A" w:rsidP="008324C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C315D2" w:rsidRPr="00C315D2">
        <w:rPr>
          <w:rFonts w:ascii="Arial" w:eastAsia="Calibri" w:hAnsi="Arial" w:cs="Calibri"/>
          <w:bCs/>
          <w:kern w:val="0"/>
          <w:sz w:val="20"/>
          <w:szCs w:val="20"/>
          <w14:ligatures w14:val="none"/>
        </w:rPr>
        <w:t xml:space="preserve"> </w:t>
      </w:r>
      <w:r w:rsidR="00B26DF5" w:rsidRPr="00B26DF5">
        <w:rPr>
          <w:rFonts w:ascii="Arial" w:eastAsia="Calibri" w:hAnsi="Arial" w:cs="Calibri"/>
          <w:bCs/>
          <w:kern w:val="0"/>
          <w:sz w:val="20"/>
          <w:szCs w:val="20"/>
          <w14:ligatures w14:val="none"/>
        </w:rPr>
        <w:t xml:space="preserve">In summary, identifying genes encoding the efflux pump in </w:t>
      </w:r>
      <w:r w:rsidR="00B26DF5" w:rsidRPr="00B26DF5">
        <w:rPr>
          <w:rFonts w:ascii="Arial" w:eastAsia="Calibri" w:hAnsi="Arial" w:cs="Calibri"/>
          <w:bCs/>
          <w:i/>
          <w:iCs/>
          <w:kern w:val="0"/>
          <w:sz w:val="20"/>
          <w:szCs w:val="20"/>
          <w14:ligatures w14:val="none"/>
        </w:rPr>
        <w:t>A. baumannii</w:t>
      </w:r>
      <w:r w:rsidR="00B26DF5" w:rsidRPr="00B26DF5">
        <w:rPr>
          <w:rFonts w:ascii="Arial" w:eastAsia="Calibri" w:hAnsi="Arial" w:cs="Calibri"/>
          <w:bCs/>
          <w:kern w:val="0"/>
          <w:sz w:val="20"/>
          <w:szCs w:val="20"/>
          <w14:ligatures w14:val="none"/>
        </w:rPr>
        <w:t xml:space="preserve"> strains isolated from clinical samples helps clarify their antibiotic resistance mechanisms in hospital. Moreover, colony multiplex PCR enabled simultaneous bacterial identification and detection of specific antibiotic resistance genes, thereby reducing the time required for microbiological testing.</w:t>
      </w:r>
      <w:r w:rsidR="008324C2" w:rsidRPr="008324C2">
        <w:rPr>
          <w:rFonts w:ascii="Arial" w:eastAsia="Calibri" w:hAnsi="Arial" w:cs="Calibri"/>
          <w:bCs/>
          <w:kern w:val="0"/>
          <w:sz w:val="20"/>
          <w:szCs w:val="20"/>
          <w14:ligatures w14:val="none"/>
        </w:rPr>
        <w:t xml:space="preserve"> </w:t>
      </w:r>
    </w:p>
    <w:p w14:paraId="243DCFD5" w14:textId="77777777" w:rsidR="008324C2" w:rsidRPr="00C315D2" w:rsidRDefault="008324C2" w:rsidP="008324C2">
      <w:pPr>
        <w:spacing w:after="0" w:line="240" w:lineRule="auto"/>
        <w:jc w:val="both"/>
        <w:rPr>
          <w:rFonts w:ascii="Arial" w:eastAsia="Calibri" w:hAnsi="Arial" w:cs="Calibri"/>
          <w:b/>
          <w:kern w:val="0"/>
          <w:sz w:val="20"/>
          <w:szCs w:val="20"/>
          <w14:ligatures w14:val="none"/>
        </w:rPr>
      </w:pPr>
    </w:p>
    <w:p w14:paraId="231FF9FD" w14:textId="00BE5B29" w:rsidR="008324C2" w:rsidRPr="00C315D2" w:rsidRDefault="008324C2" w:rsidP="008324C2">
      <w:pPr>
        <w:spacing w:after="0" w:line="240" w:lineRule="auto"/>
        <w:jc w:val="both"/>
        <w:rPr>
          <w:rFonts w:ascii="Arial" w:eastAsia="Calibri" w:hAnsi="Arial" w:cs="Calibri"/>
          <w:bCs/>
          <w:kern w:val="0"/>
          <w:sz w:val="20"/>
          <w:szCs w:val="20"/>
          <w:lang w:val="en-US"/>
          <w14:ligatures w14:val="none"/>
        </w:rPr>
      </w:pPr>
      <w:r w:rsidRPr="008324C2">
        <w:rPr>
          <w:rFonts w:ascii="Arial" w:eastAsia="Calibri" w:hAnsi="Arial" w:cs="Calibri"/>
          <w:b/>
          <w:kern w:val="0"/>
          <w:sz w:val="20"/>
          <w:szCs w:val="20"/>
          <w:lang w:val="en-US"/>
          <w14:ligatures w14:val="none"/>
        </w:rPr>
        <w:t>Acknowledgements.</w:t>
      </w:r>
      <w:r w:rsidRPr="008324C2">
        <w:rPr>
          <w:rFonts w:ascii="Arial" w:eastAsia="Calibri" w:hAnsi="Arial" w:cs="Calibri"/>
          <w:bCs/>
          <w:kern w:val="0"/>
          <w:sz w:val="20"/>
          <w:szCs w:val="20"/>
          <w:lang w:val="en-US"/>
          <w14:ligatures w14:val="none"/>
        </w:rPr>
        <w:t xml:space="preserve"> This research was funded by the University of Medicine and Pharmacy at Ho Chi Minh City </w:t>
      </w:r>
      <w:r w:rsidR="00F2411B">
        <w:rPr>
          <w:rFonts w:ascii="Arial" w:eastAsia="Calibri" w:hAnsi="Arial" w:cs="Calibri"/>
          <w:bCs/>
          <w:kern w:val="0"/>
          <w:sz w:val="20"/>
          <w:szCs w:val="20"/>
          <w:lang w:val="en-US"/>
          <w14:ligatures w14:val="none"/>
        </w:rPr>
        <w:t>(C</w:t>
      </w:r>
      <w:r w:rsidRPr="008324C2">
        <w:rPr>
          <w:rFonts w:ascii="Arial" w:eastAsia="Calibri" w:hAnsi="Arial" w:cs="Calibri"/>
          <w:bCs/>
          <w:kern w:val="0"/>
          <w:sz w:val="20"/>
          <w:szCs w:val="20"/>
          <w:lang w:val="en-US"/>
          <w14:ligatures w14:val="none"/>
        </w:rPr>
        <w:t xml:space="preserve">ontract </w:t>
      </w:r>
      <w:r w:rsidR="00F2411B">
        <w:rPr>
          <w:rFonts w:ascii="Arial" w:eastAsia="Calibri" w:hAnsi="Arial" w:cs="Calibri"/>
          <w:bCs/>
          <w:kern w:val="0"/>
          <w:sz w:val="20"/>
          <w:szCs w:val="20"/>
          <w:lang w:val="en-US"/>
          <w14:ligatures w14:val="none"/>
        </w:rPr>
        <w:t>No.</w:t>
      </w:r>
      <w:r w:rsidRPr="008324C2">
        <w:rPr>
          <w:rFonts w:ascii="Arial" w:eastAsia="Calibri" w:hAnsi="Arial" w:cs="Calibri"/>
          <w:bCs/>
          <w:kern w:val="0"/>
          <w:sz w:val="20"/>
          <w:szCs w:val="20"/>
          <w:lang w:val="en-US"/>
          <w14:ligatures w14:val="none"/>
        </w:rPr>
        <w:t>193/2024/HĐ-ĐHYD, dated 22/08/2024</w:t>
      </w:r>
      <w:r w:rsidR="00F2411B">
        <w:rPr>
          <w:rFonts w:ascii="Arial" w:eastAsia="Calibri" w:hAnsi="Arial" w:cs="Calibri"/>
          <w:bCs/>
          <w:kern w:val="0"/>
          <w:sz w:val="20"/>
          <w:szCs w:val="20"/>
          <w:lang w:val="en-US"/>
          <w14:ligatures w14:val="none"/>
        </w:rPr>
        <w:t>)</w:t>
      </w:r>
      <w:r w:rsidRPr="008324C2">
        <w:rPr>
          <w:rFonts w:ascii="Arial" w:eastAsia="Calibri" w:hAnsi="Arial" w:cs="Calibri"/>
          <w:bCs/>
          <w:kern w:val="0"/>
          <w:sz w:val="20"/>
          <w:szCs w:val="20"/>
          <w:lang w:val="en-US"/>
          <w14:ligatures w14:val="none"/>
        </w:rPr>
        <w:t xml:space="preserve">, </w:t>
      </w:r>
      <w:r w:rsidR="00F2411B" w:rsidRPr="00F2411B">
        <w:rPr>
          <w:rFonts w:ascii="Arial" w:eastAsia="Calibri" w:hAnsi="Arial" w:cs="Calibri"/>
          <w:bCs/>
          <w:kern w:val="0"/>
          <w:sz w:val="20"/>
          <w:szCs w:val="20"/>
          <w:lang w:val="en-US"/>
          <w14:ligatures w14:val="none"/>
        </w:rPr>
        <w:t>awarded</w:t>
      </w:r>
      <w:r w:rsidR="00F2411B">
        <w:rPr>
          <w:rFonts w:ascii="Arial" w:eastAsia="Calibri" w:hAnsi="Arial" w:cs="Calibri"/>
          <w:bCs/>
          <w:kern w:val="0"/>
          <w:sz w:val="20"/>
          <w:szCs w:val="20"/>
          <w:lang w:val="en-US"/>
          <w14:ligatures w14:val="none"/>
        </w:rPr>
        <w:t xml:space="preserve"> </w:t>
      </w:r>
      <w:r w:rsidRPr="008324C2">
        <w:rPr>
          <w:rFonts w:ascii="Arial" w:eastAsia="Calibri" w:hAnsi="Arial" w:cs="Calibri"/>
          <w:bCs/>
          <w:kern w:val="0"/>
          <w:sz w:val="20"/>
          <w:szCs w:val="20"/>
          <w:lang w:val="en-US"/>
          <w14:ligatures w14:val="none"/>
        </w:rPr>
        <w:t>to Anh Tu Nguyen.</w:t>
      </w:r>
      <w:r w:rsidR="00F2411B">
        <w:rPr>
          <w:rFonts w:ascii="Arial" w:eastAsia="Calibri" w:hAnsi="Arial" w:cs="Calibri"/>
          <w:bCs/>
          <w:kern w:val="0"/>
          <w:sz w:val="20"/>
          <w:szCs w:val="20"/>
          <w:lang w:val="en-US"/>
          <w14:ligatures w14:val="none"/>
        </w:rPr>
        <w:t xml:space="preserve"> </w:t>
      </w:r>
    </w:p>
    <w:p w14:paraId="1AF10CAD"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2C801966" w14:textId="67FEE31C" w:rsidR="00C315D2" w:rsidRPr="00C315D2" w:rsidRDefault="00C315D2" w:rsidP="00C315D2">
      <w:pPr>
        <w:spacing w:after="0" w:line="240" w:lineRule="auto"/>
        <w:jc w:val="both"/>
        <w:rPr>
          <w:rFonts w:ascii="Arial" w:eastAsia="Calibri" w:hAnsi="Arial" w:cs="Calibri"/>
          <w:bCs/>
          <w:kern w:val="0"/>
          <w:sz w:val="20"/>
          <w:szCs w:val="20"/>
          <w:lang w:val="en-US"/>
          <w14:ligatures w14:val="none"/>
        </w:rPr>
      </w:pPr>
      <w:r w:rsidRPr="00C315D2">
        <w:rPr>
          <w:rFonts w:ascii="Arial" w:eastAsia="Calibri" w:hAnsi="Arial" w:cs="Calibri"/>
          <w:b/>
          <w:kern w:val="0"/>
          <w:sz w:val="20"/>
          <w:szCs w:val="20"/>
          <w14:ligatures w14:val="none"/>
        </w:rPr>
        <w:t>References:</w:t>
      </w:r>
      <w:r w:rsidRPr="00C315D2">
        <w:rPr>
          <w:rFonts w:ascii="Arial" w:eastAsia="Calibri" w:hAnsi="Arial" w:cs="Calibri"/>
          <w:bCs/>
          <w:kern w:val="0"/>
          <w:sz w:val="20"/>
          <w:szCs w:val="20"/>
          <w14:ligatures w14:val="none"/>
        </w:rPr>
        <w:t xml:space="preserve"> </w:t>
      </w:r>
    </w:p>
    <w:p w14:paraId="1E6A44F5" w14:textId="2D1C34F7" w:rsidR="008324C2" w:rsidRPr="008324C2" w:rsidRDefault="008324C2" w:rsidP="008324C2">
      <w:pPr>
        <w:spacing w:after="0" w:line="240" w:lineRule="auto"/>
        <w:jc w:val="both"/>
        <w:rPr>
          <w:rFonts w:ascii="Arial" w:eastAsia="Calibri" w:hAnsi="Arial" w:cs="Calibri"/>
          <w:bCs/>
          <w:kern w:val="0"/>
          <w:sz w:val="20"/>
          <w:szCs w:val="20"/>
          <w:lang w:val="en-US"/>
          <w14:ligatures w14:val="none"/>
        </w:rPr>
      </w:pPr>
      <w:r w:rsidRPr="008324C2">
        <w:rPr>
          <w:rFonts w:ascii="Arial" w:eastAsia="Calibri" w:hAnsi="Arial" w:cs="Calibri"/>
          <w:bCs/>
          <w:kern w:val="0"/>
          <w:sz w:val="20"/>
          <w:szCs w:val="20"/>
          <w:lang w:val="en-US"/>
          <w14:ligatures w14:val="none"/>
        </w:rPr>
        <w:t xml:space="preserve">(1) Xu C, Bilya SR, Xu W. </w:t>
      </w:r>
      <w:r>
        <w:rPr>
          <w:rFonts w:ascii="Arial" w:eastAsia="Calibri" w:hAnsi="Arial" w:cs="Calibri"/>
          <w:bCs/>
          <w:kern w:val="0"/>
          <w:sz w:val="20"/>
          <w:szCs w:val="20"/>
          <w:lang w:val="en-US"/>
          <w14:ligatures w14:val="none"/>
        </w:rPr>
        <w:t>A</w:t>
      </w:r>
      <w:r w:rsidRPr="008324C2">
        <w:rPr>
          <w:rFonts w:ascii="Arial" w:eastAsia="Calibri" w:hAnsi="Arial" w:cs="Calibri"/>
          <w:bCs/>
          <w:kern w:val="0"/>
          <w:sz w:val="20"/>
          <w:szCs w:val="20"/>
          <w:lang w:val="en-US"/>
          <w14:ligatures w14:val="none"/>
        </w:rPr>
        <w:t xml:space="preserve">deABC efflux gene in </w:t>
      </w:r>
      <w:r w:rsidRPr="008324C2">
        <w:rPr>
          <w:rFonts w:ascii="Arial" w:eastAsia="Calibri" w:hAnsi="Arial" w:cs="Calibri"/>
          <w:bCs/>
          <w:i/>
          <w:iCs/>
          <w:kern w:val="0"/>
          <w:sz w:val="20"/>
          <w:szCs w:val="20"/>
          <w:lang w:val="en-US"/>
          <w14:ligatures w14:val="none"/>
        </w:rPr>
        <w:t>Acinetobacter baumannii</w:t>
      </w:r>
      <w:r w:rsidRPr="008324C2">
        <w:rPr>
          <w:rFonts w:ascii="Arial" w:eastAsia="Calibri" w:hAnsi="Arial" w:cs="Calibri"/>
          <w:bCs/>
          <w:kern w:val="0"/>
          <w:sz w:val="20"/>
          <w:szCs w:val="20"/>
          <w:lang w:val="en-US"/>
          <w14:ligatures w14:val="none"/>
        </w:rPr>
        <w:t xml:space="preserve">. New Microbes New Infect. Jul 2019;30:100549. doi:10.1016/j.nmni.2019.100549 </w:t>
      </w:r>
    </w:p>
    <w:p w14:paraId="7D6E388F" w14:textId="484A5DD7" w:rsidR="00113BB7" w:rsidRPr="009B1CBB" w:rsidRDefault="008324C2" w:rsidP="008324C2">
      <w:pPr>
        <w:spacing w:after="0" w:line="240" w:lineRule="auto"/>
        <w:jc w:val="both"/>
        <w:rPr>
          <w:rFonts w:ascii="Arial" w:eastAsia="Calibri" w:hAnsi="Arial" w:cs="Calibri"/>
          <w:bCs/>
          <w:kern w:val="0"/>
          <w:sz w:val="20"/>
          <w:szCs w:val="20"/>
          <w:lang w:val="en-US"/>
          <w14:ligatures w14:val="none"/>
        </w:rPr>
      </w:pPr>
      <w:r w:rsidRPr="008324C2">
        <w:rPr>
          <w:rFonts w:ascii="Arial" w:eastAsia="Calibri" w:hAnsi="Arial" w:cs="Calibri"/>
          <w:bCs/>
          <w:kern w:val="0"/>
          <w:sz w:val="20"/>
          <w:szCs w:val="20"/>
          <w:lang w:val="en-US"/>
          <w14:ligatures w14:val="none"/>
        </w:rPr>
        <w:t xml:space="preserve">(2) Yoon EJ, Balloy V, Fiette L, et al. Contribution of the Ade Resistance-Nodulation-Cell Division-Type Efflux Pumps to Fitness and Pathogenesis of </w:t>
      </w:r>
      <w:r w:rsidRPr="008324C2">
        <w:rPr>
          <w:rFonts w:ascii="Arial" w:eastAsia="Calibri" w:hAnsi="Arial" w:cs="Calibri"/>
          <w:bCs/>
          <w:i/>
          <w:iCs/>
          <w:kern w:val="0"/>
          <w:sz w:val="20"/>
          <w:szCs w:val="20"/>
          <w:lang w:val="en-US"/>
          <w14:ligatures w14:val="none"/>
        </w:rPr>
        <w:t>Acinetobacter baumannii</w:t>
      </w:r>
      <w:r w:rsidRPr="008324C2">
        <w:rPr>
          <w:rFonts w:ascii="Arial" w:eastAsia="Calibri" w:hAnsi="Arial" w:cs="Calibri"/>
          <w:bCs/>
          <w:kern w:val="0"/>
          <w:sz w:val="20"/>
          <w:szCs w:val="20"/>
          <w:lang w:val="en-US"/>
          <w14:ligatures w14:val="none"/>
        </w:rPr>
        <w:t>. mBio. May 31 2016;7(3)doi:10.1128/mBio.00697-16</w:t>
      </w:r>
    </w:p>
    <w:sectPr w:rsidR="00113BB7" w:rsidRPr="009B1C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104785"/>
    <w:rsid w:val="00107368"/>
    <w:rsid w:val="00113BB7"/>
    <w:rsid w:val="002017E6"/>
    <w:rsid w:val="00294059"/>
    <w:rsid w:val="00300D36"/>
    <w:rsid w:val="00301B1D"/>
    <w:rsid w:val="003206E4"/>
    <w:rsid w:val="003A6D5C"/>
    <w:rsid w:val="003E5F8A"/>
    <w:rsid w:val="00411D9E"/>
    <w:rsid w:val="004A51B6"/>
    <w:rsid w:val="004B2328"/>
    <w:rsid w:val="00510CF8"/>
    <w:rsid w:val="00575A29"/>
    <w:rsid w:val="00590631"/>
    <w:rsid w:val="005A1035"/>
    <w:rsid w:val="00601754"/>
    <w:rsid w:val="006A34BE"/>
    <w:rsid w:val="006F3F1C"/>
    <w:rsid w:val="007141F2"/>
    <w:rsid w:val="007561D8"/>
    <w:rsid w:val="00795378"/>
    <w:rsid w:val="00796206"/>
    <w:rsid w:val="007C367E"/>
    <w:rsid w:val="008071C5"/>
    <w:rsid w:val="008324C2"/>
    <w:rsid w:val="008713C5"/>
    <w:rsid w:val="00906D34"/>
    <w:rsid w:val="00933DC9"/>
    <w:rsid w:val="00936D4C"/>
    <w:rsid w:val="009523F9"/>
    <w:rsid w:val="009650DF"/>
    <w:rsid w:val="00987567"/>
    <w:rsid w:val="009B1CBB"/>
    <w:rsid w:val="00A0516D"/>
    <w:rsid w:val="00B26DF5"/>
    <w:rsid w:val="00B4721D"/>
    <w:rsid w:val="00B772CC"/>
    <w:rsid w:val="00B8473A"/>
    <w:rsid w:val="00C21815"/>
    <w:rsid w:val="00C315D2"/>
    <w:rsid w:val="00C353D8"/>
    <w:rsid w:val="00CF517C"/>
    <w:rsid w:val="00CF5A91"/>
    <w:rsid w:val="00D02BB1"/>
    <w:rsid w:val="00D45A74"/>
    <w:rsid w:val="00D7428F"/>
    <w:rsid w:val="00EC3746"/>
    <w:rsid w:val="00F17DCC"/>
    <w:rsid w:val="00F2411B"/>
    <w:rsid w:val="00F36579"/>
    <w:rsid w:val="00F539FB"/>
    <w:rsid w:val="00F5628C"/>
    <w:rsid w:val="00F8552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Props1.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3.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Do Mai Xuan  Dieu</cp:lastModifiedBy>
  <cp:revision>5</cp:revision>
  <dcterms:created xsi:type="dcterms:W3CDTF">2025-03-11T02:17:00Z</dcterms:created>
  <dcterms:modified xsi:type="dcterms:W3CDTF">2025-05-29T13:49:00Z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