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44" w:rsidRPr="00A814AF" w:rsidRDefault="00944ADD" w:rsidP="00A814A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814AF">
        <w:rPr>
          <w:rFonts w:cstheme="minorHAnsi"/>
          <w:b/>
          <w:sz w:val="28"/>
          <w:szCs w:val="28"/>
        </w:rPr>
        <w:t>Spinifex nanocellulose as a potential carbon precursor for carbon fibre and anode material for rechargeable sodium-ion batteries</w:t>
      </w:r>
    </w:p>
    <w:p w:rsidR="00A814AF" w:rsidRPr="00A814AF" w:rsidRDefault="00944ADD" w:rsidP="00A814AF">
      <w:pPr>
        <w:spacing w:after="0" w:line="240" w:lineRule="auto"/>
        <w:jc w:val="center"/>
        <w:rPr>
          <w:rFonts w:cstheme="minorHAnsi"/>
        </w:rPr>
      </w:pPr>
      <w:r w:rsidRPr="00A814AF">
        <w:rPr>
          <w:rFonts w:cstheme="minorHAnsi"/>
        </w:rPr>
        <w:t>Jiang E</w:t>
      </w:r>
      <w:r w:rsidR="00A814AF" w:rsidRPr="00A814AF">
        <w:rPr>
          <w:rFonts w:cstheme="minorHAnsi"/>
          <w:vertAlign w:val="superscript"/>
        </w:rPr>
        <w:t>1</w:t>
      </w:r>
      <w:r w:rsidRPr="00A814AF">
        <w:rPr>
          <w:rFonts w:cstheme="minorHAnsi"/>
        </w:rPr>
        <w:t>, Amiralian N</w:t>
      </w:r>
      <w:r w:rsidR="00A814AF" w:rsidRPr="00A814AF">
        <w:rPr>
          <w:rFonts w:cstheme="minorHAnsi"/>
          <w:vertAlign w:val="superscript"/>
        </w:rPr>
        <w:t>1</w:t>
      </w:r>
      <w:r w:rsidRPr="00A814AF">
        <w:rPr>
          <w:rFonts w:cstheme="minorHAnsi"/>
        </w:rPr>
        <w:t xml:space="preserve">, </w:t>
      </w:r>
      <w:proofErr w:type="spellStart"/>
      <w:r w:rsidRPr="00A814AF">
        <w:rPr>
          <w:rFonts w:cstheme="minorHAnsi"/>
        </w:rPr>
        <w:t>Gaddam</w:t>
      </w:r>
      <w:proofErr w:type="spellEnd"/>
      <w:r w:rsidRPr="00A814AF">
        <w:rPr>
          <w:rFonts w:cstheme="minorHAnsi"/>
        </w:rPr>
        <w:t xml:space="preserve"> RR</w:t>
      </w:r>
      <w:r w:rsidR="00A814AF" w:rsidRPr="00A814AF">
        <w:rPr>
          <w:rFonts w:cstheme="minorHAnsi"/>
          <w:vertAlign w:val="superscript"/>
        </w:rPr>
        <w:t>2</w:t>
      </w:r>
      <w:r w:rsidRPr="00A814AF">
        <w:rPr>
          <w:rFonts w:cstheme="minorHAnsi"/>
        </w:rPr>
        <w:t>, Nanjundan AK</w:t>
      </w:r>
      <w:r w:rsidR="00A814AF" w:rsidRPr="00A814AF">
        <w:rPr>
          <w:rFonts w:cstheme="minorHAnsi"/>
          <w:vertAlign w:val="superscript"/>
        </w:rPr>
        <w:t>2</w:t>
      </w:r>
      <w:r w:rsidRPr="00A814AF">
        <w:rPr>
          <w:rFonts w:cstheme="minorHAnsi"/>
        </w:rPr>
        <w:t xml:space="preserve">, </w:t>
      </w:r>
      <w:r w:rsidRPr="00A814AF">
        <w:rPr>
          <w:rFonts w:cstheme="minorHAnsi"/>
        </w:rPr>
        <w:t>Martin DJ</w:t>
      </w:r>
      <w:r w:rsidR="00A814AF" w:rsidRPr="00A814AF">
        <w:rPr>
          <w:rFonts w:cstheme="minorHAnsi"/>
          <w:vertAlign w:val="superscript"/>
        </w:rPr>
        <w:t>1</w:t>
      </w:r>
      <w:r w:rsidRPr="00A814AF">
        <w:rPr>
          <w:rFonts w:cstheme="minorHAnsi"/>
        </w:rPr>
        <w:t>, and Annamalai PK</w:t>
      </w:r>
      <w:r w:rsidR="00A814AF" w:rsidRPr="00A814AF">
        <w:rPr>
          <w:rFonts w:cstheme="minorHAnsi"/>
          <w:vertAlign w:val="superscript"/>
        </w:rPr>
        <w:t>1</w:t>
      </w:r>
      <w:r w:rsidR="00A814AF">
        <w:rPr>
          <w:rFonts w:cstheme="minorHAnsi"/>
        </w:rPr>
        <w:t>*</w:t>
      </w:r>
    </w:p>
    <w:p w:rsidR="00A814AF" w:rsidRPr="00A814AF" w:rsidRDefault="00A814AF" w:rsidP="00A814AF">
      <w:pPr>
        <w:spacing w:after="0" w:line="240" w:lineRule="auto"/>
        <w:jc w:val="center"/>
        <w:rPr>
          <w:rFonts w:cstheme="minorHAnsi"/>
        </w:rPr>
      </w:pPr>
      <w:r w:rsidRPr="00A814AF">
        <w:rPr>
          <w:rFonts w:cstheme="minorHAnsi"/>
          <w:vertAlign w:val="superscript"/>
        </w:rPr>
        <w:t xml:space="preserve">1 </w:t>
      </w:r>
      <w:r w:rsidRPr="00A814AF">
        <w:rPr>
          <w:rFonts w:cstheme="minorHAnsi"/>
        </w:rPr>
        <w:t>Australian Institute for Bioengineering &amp; Nanotechnology, The University of Queensland, St Lucia, Queensland, Australia, 4072</w:t>
      </w:r>
    </w:p>
    <w:p w:rsidR="00A814AF" w:rsidRPr="00A814AF" w:rsidRDefault="00A814AF" w:rsidP="00A814AF">
      <w:pPr>
        <w:spacing w:after="0" w:line="240" w:lineRule="auto"/>
        <w:jc w:val="center"/>
        <w:rPr>
          <w:rFonts w:cstheme="minorHAnsi"/>
        </w:rPr>
      </w:pPr>
      <w:r w:rsidRPr="00A814AF">
        <w:rPr>
          <w:rFonts w:cstheme="minorHAnsi"/>
          <w:vertAlign w:val="superscript"/>
        </w:rPr>
        <w:t xml:space="preserve">2 </w:t>
      </w:r>
      <w:r w:rsidRPr="00A814AF">
        <w:rPr>
          <w:rFonts w:cstheme="minorHAnsi"/>
        </w:rPr>
        <w:t>School of Chemical Engineering, The University of Queensland, St Lucia, Queensland, Australia, 4072</w:t>
      </w:r>
    </w:p>
    <w:p w:rsidR="00944ADD" w:rsidRDefault="00944ADD" w:rsidP="00A814AF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A814AF">
        <w:rPr>
          <w:rFonts w:cstheme="minorHAnsi"/>
        </w:rPr>
        <w:br/>
      </w:r>
      <w:r w:rsidR="00A814AF" w:rsidRPr="00A814AF">
        <w:rPr>
          <w:rFonts w:cstheme="minorHAnsi"/>
          <w:b/>
          <w:sz w:val="24"/>
          <w:szCs w:val="24"/>
        </w:rPr>
        <w:t>Introduction</w:t>
      </w:r>
      <w:r w:rsidRPr="00A814AF">
        <w:rPr>
          <w:rFonts w:cstheme="minorHAnsi"/>
          <w:sz w:val="24"/>
          <w:szCs w:val="24"/>
        </w:rPr>
        <w:br/>
      </w:r>
      <w:r w:rsidRPr="00A814AF">
        <w:rPr>
          <w:rFonts w:cstheme="minorHAnsi"/>
        </w:rPr>
        <w:t xml:space="preserve">Nanocellulose, which is versatile and </w:t>
      </w:r>
      <w:proofErr w:type="gramStart"/>
      <w:r w:rsidRPr="00A814AF">
        <w:rPr>
          <w:rFonts w:cstheme="minorHAnsi"/>
        </w:rPr>
        <w:t>can be derived</w:t>
      </w:r>
      <w:proofErr w:type="gramEnd"/>
      <w:r w:rsidRPr="00A814AF">
        <w:rPr>
          <w:rFonts w:cstheme="minorHAnsi"/>
        </w:rPr>
        <w:t xml:space="preserve"> from lignocellulose biomass, has a potential to be utilised in plethora of advance engineering applications. Spinifex nanocellulose is unique in terms of cost-effective preparation of long and thin nanofibres, retaining toughness and residual lignocellulosic composition.</w:t>
      </w:r>
      <w:r w:rsidR="00A814AF">
        <w:rPr>
          <w:rFonts w:cstheme="minorHAnsi"/>
        </w:rPr>
        <w:t xml:space="preserve"> </w:t>
      </w:r>
      <w:r w:rsidRPr="00A814AF">
        <w:rPr>
          <w:rFonts w:cstheme="minorHAnsi"/>
        </w:rPr>
        <w:t>This nanocellulose has resulted in highly ordered carbon structure formation upon carbonisation in the lower temperature regime than that is typically required, and exhibited a potential to be utilised carbon materials for various applications. This communication will demonstrate how spinifex nanocellulose can be utilised in carbon fibre manufacturing and as anode material for rechargeable sodium-ion batteries (</w:t>
      </w:r>
      <w:r w:rsidRPr="00A814AF">
        <w:rPr>
          <w:rFonts w:cstheme="minorHAnsi"/>
        </w:rPr>
        <w:t>NIBs</w:t>
      </w:r>
      <w:r w:rsidRPr="00A814AF">
        <w:rPr>
          <w:rFonts w:cstheme="minorHAnsi"/>
        </w:rPr>
        <w:t>).</w:t>
      </w:r>
    </w:p>
    <w:p w:rsidR="00A814AF" w:rsidRPr="00A814AF" w:rsidRDefault="00A814AF" w:rsidP="00A814A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814AF">
        <w:rPr>
          <w:rFonts w:cstheme="minorHAnsi"/>
          <w:b/>
          <w:sz w:val="24"/>
          <w:szCs w:val="24"/>
        </w:rPr>
        <w:t>Results and Discussion</w:t>
      </w:r>
    </w:p>
    <w:p w:rsidR="00944ADD" w:rsidRPr="00A814AF" w:rsidRDefault="00944ADD" w:rsidP="00A814AF">
      <w:pPr>
        <w:spacing w:after="0" w:line="240" w:lineRule="auto"/>
        <w:jc w:val="both"/>
        <w:rPr>
          <w:rFonts w:cstheme="minorHAnsi"/>
          <w:kern w:val="24"/>
        </w:rPr>
      </w:pPr>
      <w:r w:rsidRPr="00A814AF">
        <w:rPr>
          <w:rFonts w:cstheme="minorHAnsi"/>
        </w:rPr>
        <w:t xml:space="preserve">Firstly, we have investigated spinifex grass and cotton based </w:t>
      </w:r>
      <w:proofErr w:type="spellStart"/>
      <w:r w:rsidRPr="00A814AF">
        <w:rPr>
          <w:rFonts w:cstheme="minorHAnsi"/>
        </w:rPr>
        <w:t>nanocelluloses</w:t>
      </w:r>
      <w:proofErr w:type="spellEnd"/>
      <w:r w:rsidRPr="00A814AF">
        <w:rPr>
          <w:rFonts w:cstheme="minorHAnsi"/>
        </w:rPr>
        <w:t xml:space="preserve"> in different morphologies for reinforcing the </w:t>
      </w:r>
      <w:proofErr w:type="spellStart"/>
      <w:r w:rsidRPr="00A814AF">
        <w:rPr>
          <w:rFonts w:cstheme="minorHAnsi"/>
        </w:rPr>
        <w:t>polyacrylonitrile</w:t>
      </w:r>
      <w:proofErr w:type="spellEnd"/>
      <w:r w:rsidRPr="00A814AF">
        <w:rPr>
          <w:rFonts w:cstheme="minorHAnsi"/>
        </w:rPr>
        <w:t xml:space="preserve"> precursor fibres with the aim of enhancing the carbonisation efficiency and improving mechanical properties of final carbon fibres. </w:t>
      </w:r>
      <w:r w:rsidRPr="00A814AF">
        <w:rPr>
          <w:rFonts w:cstheme="minorHAnsi"/>
          <w:kern w:val="24"/>
        </w:rPr>
        <w:t>The carbon fibres from PAN fibre reinforced with only 0.1 wt.% of cotton low aspect ratio CNC (c-CNC), spinifex based medium-to-high aspect ratio CNC (s-CNC)</w:t>
      </w:r>
      <w:r w:rsidRPr="00A814AF">
        <w:rPr>
          <w:rFonts w:cstheme="minorHAnsi"/>
          <w:kern w:val="24"/>
        </w:rPr>
        <w:fldChar w:fldCharType="begin"/>
      </w:r>
      <w:r w:rsidRPr="00A814AF">
        <w:rPr>
          <w:rFonts w:cstheme="minorHAnsi"/>
          <w:kern w:val="24"/>
        </w:rPr>
        <w:instrText xml:space="preserve"> ADDIN EN.CITE &lt;EndNote&gt;&lt;Cite&gt;&lt;Author&gt;Amiralian&lt;/Author&gt;&lt;Year&gt;2017&lt;/Year&gt;&lt;RecNum&gt;112&lt;/RecNum&gt;&lt;DisplayText&gt;&lt;style face="superscript"&gt;1&lt;/style&gt;&lt;/DisplayText&gt;&lt;record&gt;&lt;rec-number&gt;112&lt;/rec-number&gt;&lt;foreign-keys&gt;&lt;key app="EN" db-id="2w92szff2fpvw8e0fr4xwdpbsfwx9dpaxxs2" timestamp="1517344256"&gt;112&lt;/key&gt;&lt;/foreign-keys&gt;&lt;ref-type name="Journal Article"&gt;17&lt;/ref-type&gt;&lt;contributors&gt;&lt;authors&gt;&lt;author&gt;Amiralian, Nasim&lt;/author&gt;&lt;author&gt;Annamalai, Pratheep K.&lt;/author&gt;&lt;author&gt;Garvey, Christopher J.&lt;/author&gt;&lt;author&gt;Jiang, Edward&lt;/author&gt;&lt;author&gt;Memmott, Paul&lt;/author&gt;&lt;author&gt;Martin, Darren J.&lt;/author&gt;&lt;/authors&gt;&lt;/contributors&gt;&lt;titles&gt;&lt;title&gt;High aspect ratio nanocellulose from an extremophile spinifex grass by controlled acid hydrolysis&lt;/title&gt;&lt;secondary-title&gt;Cellulose&lt;/secondary-title&gt;&lt;/titles&gt;&lt;periodical&gt;&lt;full-title&gt;Cellulose&lt;/full-title&gt;&lt;abbr-1&gt;Cellulose&lt;/abbr-1&gt;&lt;/periodical&gt;&lt;pages&gt;3753-3766&lt;/pages&gt;&lt;volume&gt;24&lt;/volume&gt;&lt;number&gt;9&lt;/number&gt;&lt;keywords&gt;&lt;keyword&gt;Nanocellulose (NC),High aspect ratio,Spinifex,Acid hydrolysis,Hemicellulose,Nanofibre&lt;/keyword&gt;&lt;keyword&gt;nanocellulose&lt;/keyword&gt;&lt;keyword&gt;nc&lt;/keyword&gt;&lt;keyword&gt;spinifex á acid hydrolysis&lt;/keyword&gt;&lt;keyword&gt;á&lt;/keyword&gt;&lt;keyword&gt;á hemicellulose á nanofibre&lt;/keyword&gt;&lt;keyword&gt;á high aspect ratio&lt;/keyword&gt;&lt;/keywords&gt;&lt;dates&gt;&lt;year&gt;2017&lt;/year&gt;&lt;/dates&gt;&lt;publisher&gt;Springer Netherlands&lt;/publisher&gt;&lt;urls&gt;&lt;/urls&gt;&lt;electronic-resource-num&gt;10.1007/s10570-017-1379-6&lt;/electronic-resource-num&gt;&lt;/record&gt;&lt;/Cite&gt;&lt;/EndNote&gt;</w:instrText>
      </w:r>
      <w:r w:rsidRPr="00A814AF">
        <w:rPr>
          <w:rFonts w:cstheme="minorHAnsi"/>
          <w:kern w:val="24"/>
        </w:rPr>
        <w:fldChar w:fldCharType="separate"/>
      </w:r>
      <w:r w:rsidRPr="00A814AF">
        <w:rPr>
          <w:rFonts w:cstheme="minorHAnsi"/>
          <w:kern w:val="24"/>
          <w:vertAlign w:val="superscript"/>
        </w:rPr>
        <w:t>1</w:t>
      </w:r>
      <w:r w:rsidRPr="00A814AF">
        <w:rPr>
          <w:rFonts w:cstheme="minorHAnsi"/>
          <w:kern w:val="24"/>
        </w:rPr>
        <w:fldChar w:fldCharType="end"/>
      </w:r>
      <w:r w:rsidRPr="00A814AF">
        <w:rPr>
          <w:rFonts w:cstheme="minorHAnsi"/>
          <w:kern w:val="24"/>
        </w:rPr>
        <w:t xml:space="preserve"> and CNF (s-CNF), exhibited </w:t>
      </w:r>
      <w:proofErr w:type="spellStart"/>
      <w:r w:rsidRPr="00A814AF">
        <w:rPr>
          <w:rFonts w:cstheme="minorHAnsi"/>
          <w:kern w:val="24"/>
        </w:rPr>
        <w:t>upto</w:t>
      </w:r>
      <w:proofErr w:type="spellEnd"/>
      <w:r w:rsidRPr="00A814AF">
        <w:rPr>
          <w:rFonts w:cstheme="minorHAnsi"/>
          <w:kern w:val="24"/>
        </w:rPr>
        <w:t xml:space="preserve"> 4%, 87% and 170% improvements in tensile modulus, respectively, after carbonisation at 1200</w:t>
      </w:r>
      <w:r w:rsidRPr="00A814AF">
        <w:rPr>
          <w:rFonts w:cstheme="minorHAnsi"/>
          <w:kern w:val="24"/>
        </w:rPr>
        <w:sym w:font="Symbol" w:char="F0B0"/>
      </w:r>
      <w:r w:rsidRPr="00A814AF">
        <w:rPr>
          <w:rFonts w:cstheme="minorHAnsi"/>
          <w:kern w:val="24"/>
        </w:rPr>
        <w:t xml:space="preserve">C. as compared to a control PAN fibre. Similar trend </w:t>
      </w:r>
      <w:proofErr w:type="gramStart"/>
      <w:r w:rsidRPr="00A814AF">
        <w:rPr>
          <w:rFonts w:cstheme="minorHAnsi"/>
          <w:kern w:val="24"/>
        </w:rPr>
        <w:t>were observed</w:t>
      </w:r>
      <w:proofErr w:type="gramEnd"/>
      <w:r w:rsidRPr="00A814AF">
        <w:rPr>
          <w:rFonts w:cstheme="minorHAnsi"/>
          <w:kern w:val="24"/>
        </w:rPr>
        <w:t xml:space="preserve"> for the tensile strength improvements, which were related to the highly ordered (graphitic) carbon structure formation. </w:t>
      </w:r>
    </w:p>
    <w:p w:rsidR="00944ADD" w:rsidRDefault="00944ADD" w:rsidP="00A814AF">
      <w:pPr>
        <w:spacing w:after="0" w:line="240" w:lineRule="auto"/>
        <w:jc w:val="both"/>
        <w:rPr>
          <w:rFonts w:cstheme="minorHAnsi"/>
        </w:rPr>
      </w:pPr>
      <w:r w:rsidRPr="00A814AF">
        <w:rPr>
          <w:rFonts w:cstheme="minorHAnsi"/>
        </w:rPr>
        <w:t xml:space="preserve">Secondly, we prepared carbon material from the freeze-dried spinifex nanocellulose through a fast, low temperature carbonisation protocol. This spinifex derived carbon material has </w:t>
      </w:r>
      <w:r w:rsidRPr="00A814AF">
        <w:rPr>
          <w:rFonts w:cstheme="minorHAnsi"/>
        </w:rPr>
        <w:t xml:space="preserve">exhibited </w:t>
      </w:r>
      <w:r w:rsidRPr="00A814AF">
        <w:rPr>
          <w:rFonts w:cstheme="minorHAnsi"/>
        </w:rPr>
        <w:t>superior performance as an anode for NIBs with a high specific capacity (386 mA h g</w:t>
      </w:r>
      <w:r w:rsidRPr="00A814AF">
        <w:rPr>
          <w:rFonts w:cstheme="minorHAnsi"/>
          <w:vertAlign w:val="superscript"/>
        </w:rPr>
        <w:t>−1</w:t>
      </w:r>
      <w:r w:rsidRPr="00A814AF">
        <w:rPr>
          <w:rFonts w:cstheme="minorHAnsi"/>
        </w:rPr>
        <w:t xml:space="preserve"> at 20 mA g</w:t>
      </w:r>
      <w:r w:rsidRPr="00A814AF">
        <w:rPr>
          <w:rFonts w:cstheme="minorHAnsi"/>
          <w:vertAlign w:val="superscript"/>
        </w:rPr>
        <w:t>−1</w:t>
      </w:r>
      <w:r w:rsidRPr="00A814AF">
        <w:rPr>
          <w:rFonts w:cstheme="minorHAnsi"/>
        </w:rPr>
        <w:t xml:space="preserve">) due to </w:t>
      </w:r>
      <w:r w:rsidRPr="00A814AF">
        <w:rPr>
          <w:rFonts w:cstheme="minorHAnsi"/>
        </w:rPr>
        <w:t>a large interlayer spacing (</w:t>
      </w:r>
      <w:r w:rsidRPr="00A814AF">
        <w:rPr>
          <w:rFonts w:ascii="Cambria Math" w:hAnsi="Cambria Math" w:cs="Cambria Math"/>
        </w:rPr>
        <w:t>∼</w:t>
      </w:r>
      <w:r w:rsidRPr="00A814AF">
        <w:rPr>
          <w:rFonts w:cstheme="minorHAnsi"/>
        </w:rPr>
        <w:t>0.39 nm)</w:t>
      </w:r>
      <w:r w:rsidRPr="00A814AF">
        <w:rPr>
          <w:rFonts w:cstheme="minorHAnsi"/>
        </w:rPr>
        <w:t>. It has also showed s</w:t>
      </w:r>
      <w:r w:rsidRPr="00A814AF">
        <w:rPr>
          <w:rFonts w:cstheme="minorHAnsi"/>
        </w:rPr>
        <w:t>uperior cycling stability and high rate tolerance (326 mA h g</w:t>
      </w:r>
      <w:r w:rsidRPr="00A814AF">
        <w:rPr>
          <w:rFonts w:cstheme="minorHAnsi"/>
          <w:vertAlign w:val="superscript"/>
        </w:rPr>
        <w:t>−1</w:t>
      </w:r>
      <w:r w:rsidRPr="00A814AF">
        <w:rPr>
          <w:rFonts w:cstheme="minorHAnsi"/>
        </w:rPr>
        <w:t xml:space="preserve"> at 50 mA g</w:t>
      </w:r>
      <w:r w:rsidRPr="00A814AF">
        <w:rPr>
          <w:rFonts w:cstheme="minorHAnsi"/>
          <w:vertAlign w:val="superscript"/>
        </w:rPr>
        <w:t>−1</w:t>
      </w:r>
      <w:r w:rsidRPr="00A814AF">
        <w:rPr>
          <w:rFonts w:cstheme="minorHAnsi"/>
        </w:rPr>
        <w:t xml:space="preserve"> and 300 mA h g</w:t>
      </w:r>
      <w:r w:rsidRPr="00A814AF">
        <w:rPr>
          <w:rFonts w:cstheme="minorHAnsi"/>
          <w:vertAlign w:val="superscript"/>
        </w:rPr>
        <w:t>−1</w:t>
      </w:r>
      <w:r w:rsidRPr="00A814AF">
        <w:rPr>
          <w:rFonts w:cstheme="minorHAnsi"/>
        </w:rPr>
        <w:t xml:space="preserve"> at 100 mA g</w:t>
      </w:r>
      <w:r w:rsidRPr="00A814AF">
        <w:rPr>
          <w:rFonts w:cstheme="minorHAnsi"/>
          <w:vertAlign w:val="superscript"/>
        </w:rPr>
        <w:t>−1</w:t>
      </w:r>
      <w:r w:rsidRPr="00A814AF">
        <w:rPr>
          <w:rFonts w:cstheme="minorHAnsi"/>
        </w:rPr>
        <w:t>)</w:t>
      </w:r>
      <w:r w:rsidRPr="00A814AF">
        <w:rPr>
          <w:rFonts w:cstheme="minorHAnsi"/>
        </w:rPr>
        <w:t xml:space="preserve">. </w:t>
      </w:r>
    </w:p>
    <w:p w:rsidR="00A814AF" w:rsidRPr="00A814AF" w:rsidRDefault="00A814AF" w:rsidP="00A814A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814AF">
        <w:rPr>
          <w:rFonts w:cstheme="minorHAnsi"/>
          <w:b/>
          <w:sz w:val="24"/>
          <w:szCs w:val="24"/>
        </w:rPr>
        <w:t>Conclusion</w:t>
      </w:r>
    </w:p>
    <w:p w:rsidR="00944ADD" w:rsidRPr="00A814AF" w:rsidRDefault="00944ADD" w:rsidP="00A814AF">
      <w:pPr>
        <w:spacing w:after="0" w:line="240" w:lineRule="auto"/>
        <w:jc w:val="both"/>
        <w:rPr>
          <w:rFonts w:cstheme="minorHAnsi"/>
          <w:kern w:val="24"/>
        </w:rPr>
      </w:pPr>
      <w:r w:rsidRPr="00A814AF">
        <w:rPr>
          <w:rFonts w:cstheme="minorHAnsi"/>
          <w:kern w:val="24"/>
        </w:rPr>
        <w:t xml:space="preserve">This presentation will </w:t>
      </w:r>
      <w:r w:rsidRPr="00A814AF">
        <w:rPr>
          <w:rFonts w:cstheme="minorHAnsi"/>
          <w:kern w:val="24"/>
        </w:rPr>
        <w:t xml:space="preserve">discuss in detail about </w:t>
      </w:r>
      <w:r w:rsidRPr="00A814AF">
        <w:rPr>
          <w:rFonts w:cstheme="minorHAnsi"/>
          <w:kern w:val="24"/>
        </w:rPr>
        <w:t xml:space="preserve">carbonisation of spinifex fibre </w:t>
      </w:r>
      <w:r w:rsidRPr="00A814AF">
        <w:rPr>
          <w:rFonts w:cstheme="minorHAnsi"/>
          <w:kern w:val="24"/>
        </w:rPr>
        <w:t>for anode material</w:t>
      </w:r>
      <w:r w:rsidR="007A31C5">
        <w:rPr>
          <w:rFonts w:cstheme="minorHAnsi"/>
          <w:kern w:val="24"/>
        </w:rPr>
        <w:t xml:space="preserve"> application</w:t>
      </w:r>
      <w:r w:rsidRPr="00A814AF">
        <w:rPr>
          <w:rFonts w:cstheme="minorHAnsi"/>
          <w:kern w:val="24"/>
        </w:rPr>
        <w:fldChar w:fldCharType="begin"/>
      </w:r>
      <w:r w:rsidRPr="00A814AF">
        <w:rPr>
          <w:rFonts w:cstheme="minorHAnsi"/>
          <w:kern w:val="24"/>
        </w:rPr>
        <w:instrText xml:space="preserve"> ADDIN EN.CITE &lt;EndNote&gt;&lt;Cite&gt;&lt;Author&gt;Gaddam&lt;/Author&gt;&lt;Year&gt;2017&lt;/Year&gt;&lt;RecNum&gt;191&lt;/RecNum&gt;&lt;DisplayText&gt;&lt;style face="superscript"&gt;2&lt;/style&gt;&lt;/DisplayText&gt;&lt;record&gt;&lt;rec-number&gt;191&lt;/rec-number&gt;&lt;foreign-keys&gt;&lt;key app="EN" db-id="2w92szff2fpvw8e0fr4xwdpbsfwx9dpaxxs2" timestamp="1529301723"&gt;191&lt;/key&gt;&lt;/foreign-keys&gt;&lt;ref-type name="Journal Article"&gt;17&lt;/ref-type&gt;&lt;contributors&gt;&lt;authors&gt;&lt;author&gt;Gaddam, R. R.&lt;/author&gt;&lt;author&gt;Jiang, E.&lt;/author&gt;&lt;author&gt;Amiralian, N.&lt;/author&gt;&lt;author&gt;Annamalai, P. K.&lt;/author&gt;&lt;author&gt;Martin, D. J.&lt;/author&gt;&lt;author&gt;Kumar, N. A.&lt;/author&gt;&lt;author&gt;Zhao, X. S.&lt;/author&gt;&lt;/authors&gt;&lt;/contributors&gt;&lt;auth-address&gt;Univ Queensland, Sch Chem Engn, Brisbane, Qld 4072, Australia&amp;#xD;Univ Queensland, Australian Inst Bioengn &amp;amp; Nanotechnol, Brisbane, Qld 4072, Australia&lt;/auth-address&gt;&lt;titles&gt;&lt;title&gt;Spinifex nanocellulose derived hard carbon anodes for high-performance sodium-ion batteries&lt;/title&gt;&lt;secondary-title&gt;Sustainable Energy &amp;amp; Fuels&lt;/secondary-title&gt;&lt;alt-title&gt;Sustain Energ Fuels&amp;#xD;Sustain Energ Fuels&lt;/alt-title&gt;&lt;/titles&gt;&lt;periodical&gt;&lt;full-title&gt;Sustainable Energy &amp;amp; Fuels&lt;/full-title&gt;&lt;abbr-1&gt;Sustain Energ Fuels&lt;/abbr-1&gt;&lt;/periodical&gt;&lt;pages&gt;1090-1097&lt;/pages&gt;&lt;volume&gt;1&lt;/volume&gt;&lt;number&gt;5&lt;/number&gt;&lt;keywords&gt;&lt;keyword&gt;reduced graphene oxide&lt;/keyword&gt;&lt;keyword&gt;long-cycle life&lt;/keyword&gt;&lt;keyword&gt;high-capacity&lt;/keyword&gt;&lt;keyword&gt;cellulose nanocrystals&lt;/keyword&gt;&lt;keyword&gt;negative electrode&lt;/keyword&gt;&lt;keyword&gt;rate capability&lt;/keyword&gt;&lt;keyword&gt;nanofibers&lt;/keyword&gt;&lt;keyword&gt;lithium&lt;/keyword&gt;&lt;keyword&gt;carbonization&lt;/keyword&gt;&lt;keyword&gt;insertion&lt;/keyword&gt;&lt;/keywords&gt;&lt;dates&gt;&lt;year&gt;2017&lt;/year&gt;&lt;pub-dates&gt;&lt;date&gt;Jul&lt;/date&gt;&lt;/pub-dates&gt;&lt;/dates&gt;&lt;isbn&gt;2398-4902&lt;/isbn&gt;&lt;accession-num&gt;WOS:000422784900016&lt;/accession-num&gt;&lt;urls&gt;&lt;related-urls&gt;&lt;url&gt;&amp;lt;Go to ISI&amp;gt;://WOS:000422784900016&lt;/url&gt;&lt;/related-urls&gt;&lt;/urls&gt;&lt;language&gt;English&lt;/language&gt;&lt;/record&gt;&lt;/Cite&gt;&lt;/EndNote&gt;</w:instrText>
      </w:r>
      <w:r w:rsidRPr="00A814AF">
        <w:rPr>
          <w:rFonts w:cstheme="minorHAnsi"/>
          <w:kern w:val="24"/>
        </w:rPr>
        <w:fldChar w:fldCharType="separate"/>
      </w:r>
      <w:r w:rsidRPr="00A814AF">
        <w:rPr>
          <w:rFonts w:cstheme="minorHAnsi"/>
          <w:kern w:val="24"/>
          <w:vertAlign w:val="superscript"/>
        </w:rPr>
        <w:t>2</w:t>
      </w:r>
      <w:r w:rsidRPr="00A814AF">
        <w:rPr>
          <w:rFonts w:cstheme="minorHAnsi"/>
          <w:kern w:val="24"/>
        </w:rPr>
        <w:fldChar w:fldCharType="end"/>
      </w:r>
      <w:r w:rsidRPr="00A814AF">
        <w:rPr>
          <w:rFonts w:cstheme="minorHAnsi"/>
          <w:kern w:val="24"/>
        </w:rPr>
        <w:t xml:space="preserve">, </w:t>
      </w:r>
      <w:r w:rsidR="007A31C5">
        <w:rPr>
          <w:rFonts w:cstheme="minorHAnsi"/>
          <w:kern w:val="24"/>
        </w:rPr>
        <w:t xml:space="preserve">then a </w:t>
      </w:r>
      <w:r w:rsidRPr="00A814AF">
        <w:rPr>
          <w:rFonts w:cstheme="minorHAnsi"/>
          <w:kern w:val="24"/>
        </w:rPr>
        <w:t>screening through electro-spinning,</w:t>
      </w:r>
      <w:r w:rsidRPr="00A814AF">
        <w:rPr>
          <w:rFonts w:cstheme="minorHAnsi"/>
          <w:kern w:val="24"/>
        </w:rPr>
        <w:fldChar w:fldCharType="begin"/>
      </w:r>
      <w:r w:rsidRPr="00A814AF">
        <w:rPr>
          <w:rFonts w:cstheme="minorHAnsi"/>
          <w:kern w:val="24"/>
        </w:rPr>
        <w:instrText xml:space="preserve"> ADDIN EN.CITE &lt;EndNote&gt;&lt;Cite&gt;&lt;Author&gt;Jiang&lt;/Author&gt;&lt;Year&gt;2017&lt;/Year&gt;&lt;RecNum&gt;111&lt;/RecNum&gt;&lt;DisplayText&gt;&lt;style face="superscript"&gt;3&lt;/style&gt;&lt;/DisplayText&gt;&lt;record&gt;&lt;rec-number&gt;111&lt;/rec-number&gt;&lt;foreign-keys&gt;&lt;key app="EN" db-id="2w92szff2fpvw8e0fr4xwdpbsfwx9dpaxxs2" timestamp="1517344255"&gt;111&lt;/key&gt;&lt;/foreign-keys&gt;&lt;ref-type name="Journal Article"&gt;17&lt;/ref-type&gt;&lt;contributors&gt;&lt;authors&gt;&lt;author&gt;Jiang, Edward&lt;/author&gt;&lt;author&gt;Amiralian, Nasim&lt;/author&gt;&lt;author&gt;Maghe, Maxime&lt;/author&gt;&lt;author&gt;Laycock, Bronwyn&lt;/author&gt;&lt;author&gt;McFarland, Eric&lt;/author&gt;&lt;author&gt;Fox, Bronwyn&lt;/author&gt;&lt;author&gt;Martin, Darren J.&lt;/author&gt;&lt;author&gt;Annamalai, Pratheep K.&lt;/author&gt;&lt;/authors&gt;&lt;/contributors&gt;&lt;titles&gt;&lt;title&gt;Cellulose Nanofibers as Rheology Modifiers and Enhancers of Carbonization Efficiency in Polyacrylonitrile&lt;/title&gt;&lt;secondary-title&gt;ACS Sustainable Chemistry &amp;amp; Engineering&lt;/secondary-title&gt;&lt;/titles&gt;&lt;periodical&gt;&lt;full-title&gt;ACS Sustainable Chemistry &amp;amp; Engineering&lt;/full-title&gt;&lt;/periodical&gt;&lt;pages&gt;3296–3304&lt;/pages&gt;&lt;volume&gt;5&lt;/volume&gt;&lt;number&gt;4&lt;/number&gt;&lt;keywords&gt;&lt;keyword&gt;carbon fi ber&lt;/keyword&gt;&lt;keyword&gt;cellulose nano fi bre&lt;/keyword&gt;&lt;keyword&gt;electrospinning&lt;/keyword&gt;&lt;keyword&gt;high aspect ratio&lt;/keyword&gt;&lt;keyword&gt;nanocellulose carbonization&lt;/keyword&gt;&lt;keyword&gt;spinifex&lt;/keyword&gt;&lt;/keywords&gt;&lt;dates&gt;&lt;year&gt;2017&lt;/year&gt;&lt;/dates&gt;&lt;urls&gt;&lt;/urls&gt;&lt;electronic-resource-num&gt;10.1021/acssuschemeng.6b03144&lt;/electronic-resource-num&gt;&lt;/record&gt;&lt;/Cite&gt;&lt;/EndNote&gt;</w:instrText>
      </w:r>
      <w:r w:rsidRPr="00A814AF">
        <w:rPr>
          <w:rFonts w:cstheme="minorHAnsi"/>
          <w:kern w:val="24"/>
        </w:rPr>
        <w:fldChar w:fldCharType="separate"/>
      </w:r>
      <w:r w:rsidRPr="00A814AF">
        <w:rPr>
          <w:rFonts w:cstheme="minorHAnsi"/>
          <w:kern w:val="24"/>
          <w:vertAlign w:val="superscript"/>
        </w:rPr>
        <w:t>3</w:t>
      </w:r>
      <w:r w:rsidRPr="00A814AF">
        <w:rPr>
          <w:rFonts w:cstheme="minorHAnsi"/>
          <w:kern w:val="24"/>
        </w:rPr>
        <w:fldChar w:fldCharType="end"/>
      </w:r>
      <w:r w:rsidRPr="00A814AF">
        <w:rPr>
          <w:rFonts w:cstheme="minorHAnsi"/>
          <w:kern w:val="24"/>
        </w:rPr>
        <w:t xml:space="preserve"> scaling up through solution-spinning and carbonisation efficiency of the PAN/nanocellulose composite fibres</w:t>
      </w:r>
      <w:r w:rsidRPr="00A814AF">
        <w:rPr>
          <w:rFonts w:cstheme="minorHAnsi"/>
          <w:kern w:val="24"/>
        </w:rPr>
        <w:fldChar w:fldCharType="begin">
          <w:fldData xml:space="preserve">PEVuZE5vdGU+PENpdGU+PEF1dGhvcj5KaWFuZzwvQXV0aG9yPjxZZWFyPjIwMTk8L1llYXI+PFJl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</w:fldData>
        </w:fldChar>
      </w:r>
      <w:r w:rsidRPr="00A814AF">
        <w:rPr>
          <w:rFonts w:cstheme="minorHAnsi"/>
          <w:kern w:val="24"/>
        </w:rPr>
        <w:instrText xml:space="preserve"> ADDIN EN.CITE </w:instrText>
      </w:r>
      <w:r w:rsidRPr="00A814AF">
        <w:rPr>
          <w:rFonts w:cstheme="minorHAnsi"/>
          <w:kern w:val="24"/>
        </w:rPr>
        <w:fldChar w:fldCharType="begin">
          <w:fldData xml:space="preserve">PEVuZE5vdGU+PENpdGU+PEF1dGhvcj5KaWFuZzwvQXV0aG9yPjxZZWFyPjIwMTk8L1llYXI+PFJl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</w:fldData>
        </w:fldChar>
      </w:r>
      <w:r w:rsidRPr="00A814AF">
        <w:rPr>
          <w:rFonts w:cstheme="minorHAnsi"/>
          <w:kern w:val="24"/>
        </w:rPr>
        <w:instrText xml:space="preserve"> ADDIN EN.CITE.DATA </w:instrText>
      </w:r>
      <w:r w:rsidRPr="00A814AF">
        <w:rPr>
          <w:rFonts w:cstheme="minorHAnsi"/>
          <w:kern w:val="24"/>
        </w:rPr>
      </w:r>
      <w:r w:rsidRPr="00A814AF">
        <w:rPr>
          <w:rFonts w:cstheme="minorHAnsi"/>
          <w:kern w:val="24"/>
        </w:rPr>
        <w:fldChar w:fldCharType="end"/>
      </w:r>
      <w:r w:rsidRPr="00A814AF">
        <w:rPr>
          <w:rFonts w:cstheme="minorHAnsi"/>
          <w:kern w:val="24"/>
        </w:rPr>
        <w:fldChar w:fldCharType="separate"/>
      </w:r>
      <w:r w:rsidRPr="00A814AF">
        <w:rPr>
          <w:rFonts w:cstheme="minorHAnsi"/>
          <w:noProof/>
          <w:kern w:val="24"/>
          <w:vertAlign w:val="superscript"/>
        </w:rPr>
        <w:t>4</w:t>
      </w:r>
      <w:r w:rsidRPr="00A814AF">
        <w:rPr>
          <w:rFonts w:cstheme="minorHAnsi"/>
          <w:kern w:val="24"/>
        </w:rPr>
        <w:fldChar w:fldCharType="end"/>
      </w:r>
      <w:r w:rsidR="007A31C5">
        <w:rPr>
          <w:rFonts w:cstheme="minorHAnsi"/>
          <w:kern w:val="24"/>
        </w:rPr>
        <w:t xml:space="preserve">. </w:t>
      </w:r>
    </w:p>
    <w:p w:rsidR="00A814AF" w:rsidRDefault="00A814AF" w:rsidP="00A814AF">
      <w:pPr>
        <w:spacing w:after="0" w:line="240" w:lineRule="auto"/>
        <w:rPr>
          <w:rFonts w:cstheme="minorHAnsi"/>
        </w:rPr>
      </w:pPr>
    </w:p>
    <w:p w:rsidR="00944ADD" w:rsidRPr="00A814AF" w:rsidRDefault="00A814AF" w:rsidP="00A814AF">
      <w:pPr>
        <w:spacing w:after="0" w:line="240" w:lineRule="auto"/>
        <w:rPr>
          <w:rFonts w:cstheme="minorHAnsi"/>
          <w:noProof/>
        </w:rPr>
      </w:pPr>
      <w:r w:rsidRPr="00A814AF">
        <w:rPr>
          <w:rFonts w:cstheme="minorHAnsi"/>
          <w:b/>
          <w:sz w:val="24"/>
          <w:szCs w:val="24"/>
        </w:rPr>
        <w:t>References</w:t>
      </w:r>
      <w:r w:rsidR="00944ADD" w:rsidRPr="00A814AF">
        <w:rPr>
          <w:rFonts w:cstheme="minorHAnsi"/>
        </w:rPr>
        <w:br/>
      </w:r>
      <w:r w:rsidR="00944ADD" w:rsidRPr="00A814AF">
        <w:rPr>
          <w:rFonts w:cstheme="minorHAnsi"/>
        </w:rPr>
        <w:fldChar w:fldCharType="begin"/>
      </w:r>
      <w:r w:rsidR="00944ADD" w:rsidRPr="00A814AF">
        <w:rPr>
          <w:rFonts w:cstheme="minorHAnsi"/>
        </w:rPr>
        <w:instrText xml:space="preserve"> ADDIN EN.REFLIST </w:instrText>
      </w:r>
      <w:r w:rsidR="00944ADD" w:rsidRPr="00A814AF">
        <w:rPr>
          <w:rFonts w:cstheme="minorHAnsi"/>
        </w:rPr>
        <w:fldChar w:fldCharType="separate"/>
      </w:r>
      <w:r w:rsidR="00944ADD" w:rsidRPr="00A814AF">
        <w:rPr>
          <w:rFonts w:cstheme="minorHAnsi"/>
          <w:noProof/>
        </w:rPr>
        <w:tab/>
        <w:t>(1)</w:t>
      </w:r>
      <w:r w:rsidR="00944ADD" w:rsidRPr="00A814AF">
        <w:rPr>
          <w:rFonts w:cstheme="minorHAnsi"/>
          <w:noProof/>
        </w:rPr>
        <w:tab/>
        <w:t xml:space="preserve">Amiralian, N.; Annamalai, P. K.; Garvey, C. J.; Jiang, E.; Memmott, P.; Martin, D. J. </w:t>
      </w:r>
      <w:r w:rsidR="00944ADD" w:rsidRPr="00A814AF">
        <w:rPr>
          <w:rFonts w:cstheme="minorHAnsi"/>
          <w:i/>
          <w:noProof/>
        </w:rPr>
        <w:t>Cellulose</w:t>
      </w:r>
      <w:r w:rsidR="00944ADD" w:rsidRPr="00A814AF">
        <w:rPr>
          <w:rFonts w:cstheme="minorHAnsi"/>
          <w:noProof/>
        </w:rPr>
        <w:t xml:space="preserve"> </w:t>
      </w:r>
      <w:r w:rsidR="00944ADD" w:rsidRPr="00A814AF">
        <w:rPr>
          <w:rFonts w:cstheme="minorHAnsi"/>
          <w:b/>
          <w:noProof/>
        </w:rPr>
        <w:t>2017</w:t>
      </w:r>
      <w:r w:rsidR="00944ADD" w:rsidRPr="00A814AF">
        <w:rPr>
          <w:rFonts w:cstheme="minorHAnsi"/>
          <w:noProof/>
        </w:rPr>
        <w:t xml:space="preserve">, </w:t>
      </w:r>
      <w:r w:rsidR="00944ADD" w:rsidRPr="00A814AF">
        <w:rPr>
          <w:rFonts w:cstheme="minorHAnsi"/>
          <w:i/>
          <w:noProof/>
        </w:rPr>
        <w:t>24</w:t>
      </w:r>
      <w:r w:rsidR="00944ADD" w:rsidRPr="00A814AF">
        <w:rPr>
          <w:rFonts w:cstheme="minorHAnsi"/>
          <w:noProof/>
        </w:rPr>
        <w:t>, 3753.</w:t>
      </w:r>
    </w:p>
    <w:p w:rsidR="00944ADD" w:rsidRPr="00A814AF" w:rsidRDefault="00944ADD" w:rsidP="00A814AF">
      <w:pPr>
        <w:pStyle w:val="EndNoteBibliography"/>
        <w:spacing w:after="0"/>
        <w:rPr>
          <w:rFonts w:asciiTheme="minorHAnsi" w:hAnsiTheme="minorHAnsi" w:cstheme="minorHAnsi"/>
        </w:rPr>
      </w:pPr>
      <w:r w:rsidRPr="00A814AF">
        <w:rPr>
          <w:rFonts w:asciiTheme="minorHAnsi" w:hAnsiTheme="minorHAnsi" w:cstheme="minorHAnsi"/>
        </w:rPr>
        <w:tab/>
        <w:t>(2)</w:t>
      </w:r>
      <w:r w:rsidRPr="00A814AF">
        <w:rPr>
          <w:rFonts w:asciiTheme="minorHAnsi" w:hAnsiTheme="minorHAnsi" w:cstheme="minorHAnsi"/>
        </w:rPr>
        <w:tab/>
        <w:t xml:space="preserve">Gaddam, R. R.; Jiang, E.; Amiralian, N.; Annamalai, P. K.; Martin, D. J.; Kumar, N. A.; Zhao, X. S. </w:t>
      </w:r>
      <w:r w:rsidRPr="00A814AF">
        <w:rPr>
          <w:rFonts w:asciiTheme="minorHAnsi" w:hAnsiTheme="minorHAnsi" w:cstheme="minorHAnsi"/>
          <w:i/>
        </w:rPr>
        <w:t>Sustain Energ Fuels</w:t>
      </w:r>
      <w:r w:rsidRPr="00A814AF">
        <w:rPr>
          <w:rFonts w:asciiTheme="minorHAnsi" w:hAnsiTheme="minorHAnsi" w:cstheme="minorHAnsi"/>
        </w:rPr>
        <w:t xml:space="preserve"> </w:t>
      </w:r>
      <w:r w:rsidRPr="00A814AF">
        <w:rPr>
          <w:rFonts w:asciiTheme="minorHAnsi" w:hAnsiTheme="minorHAnsi" w:cstheme="minorHAnsi"/>
          <w:b/>
        </w:rPr>
        <w:t>2017</w:t>
      </w:r>
      <w:r w:rsidRPr="00A814AF">
        <w:rPr>
          <w:rFonts w:asciiTheme="minorHAnsi" w:hAnsiTheme="minorHAnsi" w:cstheme="minorHAnsi"/>
        </w:rPr>
        <w:t xml:space="preserve">, </w:t>
      </w:r>
      <w:r w:rsidRPr="00A814AF">
        <w:rPr>
          <w:rFonts w:asciiTheme="minorHAnsi" w:hAnsiTheme="minorHAnsi" w:cstheme="minorHAnsi"/>
          <w:i/>
        </w:rPr>
        <w:t>1</w:t>
      </w:r>
      <w:r w:rsidRPr="00A814AF">
        <w:rPr>
          <w:rFonts w:asciiTheme="minorHAnsi" w:hAnsiTheme="minorHAnsi" w:cstheme="minorHAnsi"/>
        </w:rPr>
        <w:t>, 1090.</w:t>
      </w:r>
    </w:p>
    <w:p w:rsidR="00944ADD" w:rsidRPr="00A814AF" w:rsidRDefault="00944ADD" w:rsidP="00A814AF">
      <w:pPr>
        <w:pStyle w:val="EndNoteBibliography"/>
        <w:spacing w:after="0"/>
        <w:rPr>
          <w:rFonts w:asciiTheme="minorHAnsi" w:hAnsiTheme="minorHAnsi" w:cstheme="minorHAnsi"/>
        </w:rPr>
      </w:pPr>
      <w:r w:rsidRPr="00A814AF">
        <w:rPr>
          <w:rFonts w:asciiTheme="minorHAnsi" w:hAnsiTheme="minorHAnsi" w:cstheme="minorHAnsi"/>
        </w:rPr>
        <w:tab/>
        <w:t>(3)</w:t>
      </w:r>
      <w:r w:rsidRPr="00A814AF">
        <w:rPr>
          <w:rFonts w:asciiTheme="minorHAnsi" w:hAnsiTheme="minorHAnsi" w:cstheme="minorHAnsi"/>
        </w:rPr>
        <w:tab/>
        <w:t xml:space="preserve">Jiang, E.; Amiralian, N.; Maghe, M.; Laycock, B.; McFarland, E.; Fox, B.; Martin, D. J.; Annamalai, P. K. </w:t>
      </w:r>
      <w:r w:rsidRPr="00A814AF">
        <w:rPr>
          <w:rFonts w:asciiTheme="minorHAnsi" w:hAnsiTheme="minorHAnsi" w:cstheme="minorHAnsi"/>
          <w:i/>
        </w:rPr>
        <w:t>ACS Sustainable Chemistry &amp; Engineering</w:t>
      </w:r>
      <w:r w:rsidRPr="00A814AF">
        <w:rPr>
          <w:rFonts w:asciiTheme="minorHAnsi" w:hAnsiTheme="minorHAnsi" w:cstheme="minorHAnsi"/>
        </w:rPr>
        <w:t xml:space="preserve"> </w:t>
      </w:r>
      <w:r w:rsidRPr="00A814AF">
        <w:rPr>
          <w:rFonts w:asciiTheme="minorHAnsi" w:hAnsiTheme="minorHAnsi" w:cstheme="minorHAnsi"/>
          <w:b/>
        </w:rPr>
        <w:t>2017</w:t>
      </w:r>
      <w:r w:rsidRPr="00A814AF">
        <w:rPr>
          <w:rFonts w:asciiTheme="minorHAnsi" w:hAnsiTheme="minorHAnsi" w:cstheme="minorHAnsi"/>
        </w:rPr>
        <w:t xml:space="preserve">, </w:t>
      </w:r>
      <w:r w:rsidRPr="00A814AF">
        <w:rPr>
          <w:rFonts w:asciiTheme="minorHAnsi" w:hAnsiTheme="minorHAnsi" w:cstheme="minorHAnsi"/>
          <w:i/>
        </w:rPr>
        <w:t>5</w:t>
      </w:r>
      <w:r w:rsidRPr="00A814AF">
        <w:rPr>
          <w:rFonts w:asciiTheme="minorHAnsi" w:hAnsiTheme="minorHAnsi" w:cstheme="minorHAnsi"/>
        </w:rPr>
        <w:t>, 3296.</w:t>
      </w:r>
    </w:p>
    <w:p w:rsidR="00944ADD" w:rsidRPr="00A814AF" w:rsidRDefault="00944ADD" w:rsidP="00A814AF">
      <w:pPr>
        <w:pStyle w:val="EndNoteBibliography"/>
        <w:spacing w:after="0"/>
        <w:rPr>
          <w:rFonts w:asciiTheme="minorHAnsi" w:hAnsiTheme="minorHAnsi" w:cstheme="minorHAnsi"/>
        </w:rPr>
      </w:pPr>
      <w:r w:rsidRPr="00A814AF">
        <w:rPr>
          <w:rFonts w:asciiTheme="minorHAnsi" w:hAnsiTheme="minorHAnsi" w:cstheme="minorHAnsi"/>
        </w:rPr>
        <w:tab/>
        <w:t>(4)</w:t>
      </w:r>
      <w:r w:rsidRPr="00A814AF">
        <w:rPr>
          <w:rFonts w:asciiTheme="minorHAnsi" w:hAnsiTheme="minorHAnsi" w:cstheme="minorHAnsi"/>
        </w:rPr>
        <w:tab/>
        <w:t xml:space="preserve">Jiang, E.; Maghe, M.; Zohdi, N.; Amiralian, N.; Naebe, M.; Laycock, B.; Fox, B. L.; Martin, D. J.; Annamalai, P. K. </w:t>
      </w:r>
      <w:r w:rsidRPr="00A814AF">
        <w:rPr>
          <w:rFonts w:asciiTheme="minorHAnsi" w:hAnsiTheme="minorHAnsi" w:cstheme="minorHAnsi"/>
          <w:i/>
        </w:rPr>
        <w:t>Acs Omega</w:t>
      </w:r>
      <w:r w:rsidRPr="00A814AF">
        <w:rPr>
          <w:rFonts w:asciiTheme="minorHAnsi" w:hAnsiTheme="minorHAnsi" w:cstheme="minorHAnsi"/>
        </w:rPr>
        <w:t xml:space="preserve"> </w:t>
      </w:r>
      <w:r w:rsidRPr="00A814AF">
        <w:rPr>
          <w:rFonts w:asciiTheme="minorHAnsi" w:hAnsiTheme="minorHAnsi" w:cstheme="minorHAnsi"/>
          <w:b/>
        </w:rPr>
        <w:t>2019</w:t>
      </w:r>
      <w:r w:rsidRPr="00A814AF">
        <w:rPr>
          <w:rFonts w:asciiTheme="minorHAnsi" w:hAnsiTheme="minorHAnsi" w:cstheme="minorHAnsi"/>
        </w:rPr>
        <w:t xml:space="preserve">, </w:t>
      </w:r>
      <w:r w:rsidRPr="00A814AF">
        <w:rPr>
          <w:rFonts w:asciiTheme="minorHAnsi" w:hAnsiTheme="minorHAnsi" w:cstheme="minorHAnsi"/>
          <w:i/>
        </w:rPr>
        <w:t>4</w:t>
      </w:r>
      <w:r w:rsidRPr="00A814AF">
        <w:rPr>
          <w:rFonts w:asciiTheme="minorHAnsi" w:hAnsiTheme="minorHAnsi" w:cstheme="minorHAnsi"/>
        </w:rPr>
        <w:t>, 9720.</w:t>
      </w:r>
    </w:p>
    <w:p w:rsidR="00944ADD" w:rsidRPr="00A814AF" w:rsidRDefault="00944ADD" w:rsidP="00A814AF">
      <w:pPr>
        <w:spacing w:after="0" w:line="240" w:lineRule="auto"/>
        <w:rPr>
          <w:rFonts w:cstheme="minorHAnsi"/>
        </w:rPr>
      </w:pPr>
      <w:r w:rsidRPr="00A814AF">
        <w:rPr>
          <w:rFonts w:cstheme="minorHAnsi"/>
        </w:rPr>
        <w:fldChar w:fldCharType="end"/>
      </w:r>
      <w:r w:rsidR="007A31C5">
        <w:rPr>
          <w:rFonts w:cstheme="minorHAnsi"/>
        </w:rPr>
        <w:br/>
      </w:r>
      <w:r w:rsidR="007A31C5">
        <w:rPr>
          <w:rFonts w:cstheme="minorHAnsi"/>
          <w:b/>
          <w:sz w:val="24"/>
          <w:szCs w:val="24"/>
        </w:rPr>
        <w:t xml:space="preserve">Corresponding author: </w:t>
      </w:r>
      <w:r w:rsidR="007A31C5" w:rsidRPr="007A31C5">
        <w:rPr>
          <w:rFonts w:cstheme="minorHAnsi"/>
          <w:i/>
          <w:sz w:val="24"/>
          <w:szCs w:val="24"/>
        </w:rPr>
        <w:t>Annamalai PK</w:t>
      </w:r>
      <w:r w:rsidR="007A31C5" w:rsidRPr="007A31C5">
        <w:rPr>
          <w:rFonts w:cstheme="minorHAnsi"/>
          <w:sz w:val="24"/>
          <w:szCs w:val="24"/>
        </w:rPr>
        <w:t>: p.annamalai@uq.edu.au</w:t>
      </w:r>
      <w:r w:rsidR="007A31C5" w:rsidRPr="00A814AF">
        <w:rPr>
          <w:rFonts w:cstheme="minorHAnsi"/>
        </w:rPr>
        <w:br/>
      </w:r>
    </w:p>
    <w:sectPr w:rsidR="00944ADD" w:rsidRPr="00A81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6770"/>
    <w:multiLevelType w:val="hybridMultilevel"/>
    <w:tmpl w:val="B34633BC"/>
    <w:lvl w:ilvl="0" w:tplc="D2B2A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Organic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92szff2fpvw8e0fr4xwdpbsfwx9dpaxxs2&quot;&gt;CNF ES paper&lt;record-ids&gt;&lt;item&gt;111&lt;/item&gt;&lt;item&gt;112&lt;/item&gt;&lt;item&gt;191&lt;/item&gt;&lt;item&gt;193&lt;/item&gt;&lt;/record-ids&gt;&lt;/item&gt;&lt;/Libraries&gt;"/>
  </w:docVars>
  <w:rsids>
    <w:rsidRoot w:val="00A71CAA"/>
    <w:rsid w:val="002C3344"/>
    <w:rsid w:val="005A48AD"/>
    <w:rsid w:val="007A31C5"/>
    <w:rsid w:val="007E0224"/>
    <w:rsid w:val="00944ADD"/>
    <w:rsid w:val="00A71CAA"/>
    <w:rsid w:val="00A814AF"/>
    <w:rsid w:val="00BE2036"/>
    <w:rsid w:val="00F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C4F8"/>
  <w15:chartTrackingRefBased/>
  <w15:docId w15:val="{FCB96B1B-9850-48D1-BD3B-607831C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34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44AD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4AD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44AD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44ADD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Pratheep Kumar Annamalai</dc:creator>
  <cp:keywords/>
  <dc:description/>
  <cp:lastModifiedBy>Pratheep Kumar Annamalai</cp:lastModifiedBy>
  <cp:revision>2</cp:revision>
  <dcterms:created xsi:type="dcterms:W3CDTF">2019-08-15T05:51:00Z</dcterms:created>
  <dcterms:modified xsi:type="dcterms:W3CDTF">2019-08-20T05:52:00Z</dcterms:modified>
</cp:coreProperties>
</file>