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5C85" w14:textId="04C52494" w:rsidR="00BF2258" w:rsidRDefault="00BF2258" w:rsidP="00324CC0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BF2258">
        <w:rPr>
          <w:rFonts w:ascii="Calibri" w:hAnsi="Calibri" w:cs="Calibri"/>
          <w:b/>
          <w:sz w:val="20"/>
          <w:szCs w:val="20"/>
          <w:lang w:val="en-AU"/>
        </w:rPr>
        <w:t>Discovery of selective TRPC3 inhibitors as a potential therapy for CNS disease</w:t>
      </w:r>
      <w:r w:rsidR="00D73AE2">
        <w:rPr>
          <w:rFonts w:ascii="Calibri" w:hAnsi="Calibri" w:cs="Calibri"/>
          <w:b/>
          <w:sz w:val="20"/>
          <w:szCs w:val="20"/>
          <w:lang w:val="en-AU"/>
        </w:rPr>
        <w:t>s</w:t>
      </w:r>
    </w:p>
    <w:p w14:paraId="045F84D3" w14:textId="45D93C7E" w:rsidR="00324CC0" w:rsidRPr="00324CC0" w:rsidRDefault="00324CC0" w:rsidP="00324CC0">
      <w:pPr>
        <w:jc w:val="both"/>
        <w:rPr>
          <w:rFonts w:ascii="Calibri" w:hAnsi="Calibri" w:cs="Calibri"/>
          <w:sz w:val="20"/>
          <w:szCs w:val="20"/>
        </w:rPr>
      </w:pPr>
      <w:r w:rsidRPr="00324CC0">
        <w:rPr>
          <w:rFonts w:ascii="Calibri" w:hAnsi="Calibri" w:cs="Calibri"/>
          <w:sz w:val="20"/>
          <w:szCs w:val="20"/>
          <w:u w:val="single"/>
        </w:rPr>
        <w:t>Wei Li</w:t>
      </w:r>
      <w:r w:rsidRPr="00324CC0">
        <w:rPr>
          <w:rFonts w:ascii="Calibri" w:hAnsi="Calibri" w:cs="Calibri"/>
          <w:sz w:val="20"/>
          <w:szCs w:val="20"/>
          <w:vertAlign w:val="superscript"/>
        </w:rPr>
        <w:t>1</w:t>
      </w:r>
      <w:r w:rsidRPr="00324CC0">
        <w:rPr>
          <w:rFonts w:ascii="Calibri" w:hAnsi="Calibri" w:cs="Calibri"/>
          <w:sz w:val="20"/>
          <w:szCs w:val="20"/>
        </w:rPr>
        <w:t>. Department of Pharmaceutical Sciences, College of Pharmacy, University of Tennessee Health Science Center</w:t>
      </w:r>
      <w:r w:rsidRPr="00324CC0">
        <w:rPr>
          <w:rFonts w:ascii="Calibri" w:hAnsi="Calibri" w:cs="Calibri"/>
          <w:sz w:val="20"/>
          <w:szCs w:val="20"/>
          <w:vertAlign w:val="superscript"/>
        </w:rPr>
        <w:t>1</w:t>
      </w:r>
      <w:r w:rsidRPr="00324CC0">
        <w:rPr>
          <w:rFonts w:ascii="Calibri" w:hAnsi="Calibri" w:cs="Calibri"/>
          <w:sz w:val="20"/>
          <w:szCs w:val="20"/>
        </w:rPr>
        <w:t>, Memphis, TN, USA</w:t>
      </w:r>
    </w:p>
    <w:p w14:paraId="3A3BB246" w14:textId="7F670072" w:rsidR="00124927" w:rsidRDefault="00124927" w:rsidP="00491ED6">
      <w:pPr>
        <w:pStyle w:val="Default"/>
        <w:jc w:val="both"/>
        <w:rPr>
          <w:i/>
          <w:color w:val="auto"/>
          <w:sz w:val="20"/>
          <w:szCs w:val="20"/>
        </w:rPr>
      </w:pPr>
    </w:p>
    <w:p w14:paraId="7A8FBBCF" w14:textId="4E5CDC86" w:rsidR="00B267AB" w:rsidRDefault="00A43223" w:rsidP="00B267AB">
      <w:pPr>
        <w:pStyle w:val="Default"/>
        <w:jc w:val="both"/>
        <w:rPr>
          <w:sz w:val="20"/>
          <w:szCs w:val="20"/>
        </w:rPr>
      </w:pPr>
      <w:r w:rsidRPr="00246F3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61D8892C" wp14:editId="7571D2D6">
                <wp:simplePos x="0" y="0"/>
                <wp:positionH relativeFrom="margin">
                  <wp:align>right</wp:align>
                </wp:positionH>
                <wp:positionV relativeFrom="margin">
                  <wp:posOffset>1512570</wp:posOffset>
                </wp:positionV>
                <wp:extent cx="2568575" cy="2124710"/>
                <wp:effectExtent l="0" t="0" r="22225" b="27940"/>
                <wp:wrapTight wrapText="bothSides">
                  <wp:wrapPolygon edited="0">
                    <wp:start x="0" y="0"/>
                    <wp:lineTo x="0" y="21690"/>
                    <wp:lineTo x="21627" y="21690"/>
                    <wp:lineTo x="21627" y="0"/>
                    <wp:lineTo x="0" y="0"/>
                  </wp:wrapPolygon>
                </wp:wrapTight>
                <wp:docPr id="1807951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2125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8BC67" w14:textId="608133D4" w:rsidR="007A0700" w:rsidRDefault="00555B8C" w:rsidP="007A07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55B8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7AE3B0F" wp14:editId="185A63D3">
                                  <wp:extent cx="2143780" cy="1562100"/>
                                  <wp:effectExtent l="0" t="0" r="8890" b="0"/>
                                  <wp:docPr id="2" name="Picture 1" descr="A graph of different colored lines&#10;&#10;AI-generated content may be incorrect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0AD3FE7-B2B1-8A31-982A-6E3B252D4C6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A graph of different colored lines&#10;&#10;AI-generated content may be incorrect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0AD3FE7-B2B1-8A31-982A-6E3B252D4C6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6592" cy="15714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2FFF0D" w14:textId="6F74932B" w:rsidR="007A0700" w:rsidRPr="00B4370D" w:rsidRDefault="00555B8C" w:rsidP="007A070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 representative </w:t>
                            </w:r>
                            <w:r w:rsidR="00A4322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selective </w:t>
                            </w:r>
                            <w:r w:rsidR="003705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TRPC3 inhibitor, JW-65, shows significant suppression of epilepsy in a mouse model.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889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05pt;margin-top:119.1pt;width:202.25pt;height:167.3pt;z-index:-251656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">
                <v:textbox>
                  <w:txbxContent>
                    <w:p w14:paraId="5098BC67" w14:textId="608133D4" w:rsidR="007A0700" w:rsidRDefault="00555B8C" w:rsidP="007A0700">
                      <w:pPr>
                        <w:rPr>
                          <w:rFonts w:ascii="Arial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 w:rsidRPr="00555B8C">
                        <w:rPr>
                          <w:rFonts w:ascii="Arial" w:hAnsi="Arial" w:cs="Arial"/>
                          <w:b/>
                          <w:bCs/>
                          <w:noProof/>
                          <w:color w:val="0000FF"/>
                          <w:sz w:val="18"/>
                          <w:szCs w:val="18"/>
                        </w:rPr>
                        <w:drawing>
                          <wp:inline distT="0" distB="0" distL="0" distR="0" wp14:anchorId="57AE3B0F" wp14:editId="185A63D3">
                            <wp:extent cx="2143780" cy="1562100"/>
                            <wp:effectExtent l="0" t="0" r="8890" b="0"/>
                            <wp:docPr id="2" name="Picture 1" descr="A graph of different colored lines&#10;&#10;AI-generated content may be incorrect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0AD3FE7-B2B1-8A31-982A-6E3B252D4C6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A graph of different colored lines&#10;&#10;AI-generated content may be incorrect.">
                                      <a:extLst>
                                        <a:ext uri="{FF2B5EF4-FFF2-40B4-BE49-F238E27FC236}">
                                          <a16:creationId xmlns:a16="http://schemas.microsoft.com/office/drawing/2014/main" id="{C0AD3FE7-B2B1-8A31-982A-6E3B252D4C6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6592" cy="15714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2FFF0D" w14:textId="6F74932B" w:rsidR="007A0700" w:rsidRPr="00B4370D" w:rsidRDefault="00555B8C" w:rsidP="007A070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 representative </w:t>
                      </w:r>
                      <w:r w:rsidR="00A4322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selective </w:t>
                      </w:r>
                      <w:r w:rsidR="003705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TRPC3 inhibitor, JW-65, shows significant suppression of epilepsy in a mouse model.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711813" w:rsidRPr="004E5450">
        <w:rPr>
          <w:i/>
          <w:color w:val="auto"/>
          <w:sz w:val="20"/>
          <w:szCs w:val="20"/>
        </w:rPr>
        <w:t xml:space="preserve"> </w:t>
      </w:r>
      <w:r w:rsidR="007A0700" w:rsidRPr="00246F36">
        <w:rPr>
          <w:b/>
          <w:bCs/>
          <w:sz w:val="20"/>
          <w:szCs w:val="20"/>
        </w:rPr>
        <w:t>Introduction.</w:t>
      </w:r>
      <w:r w:rsidR="007A0700" w:rsidRPr="00246F36">
        <w:rPr>
          <w:sz w:val="20"/>
          <w:szCs w:val="20"/>
        </w:rPr>
        <w:t xml:space="preserve"> </w:t>
      </w:r>
      <w:r w:rsidR="0038219E" w:rsidRPr="0038219E">
        <w:rPr>
          <w:sz w:val="20"/>
          <w:szCs w:val="20"/>
        </w:rPr>
        <w:t>Transient receptor potential canonical 3 (TRPC3) protein belongs to the TRP family of nonselective cation channels. Perturbations in the expression of TRPC3 are associated with a plethora of pathophysiological conditions responsible for disorders of the cardiovascular, immune, and central nervous systems. Pharmacologically targeting TRPC3 in animal models has demonstrated great efficacy in treating diseases</w:t>
      </w:r>
      <w:r w:rsidR="005F784A">
        <w:rPr>
          <w:sz w:val="20"/>
          <w:szCs w:val="20"/>
        </w:rPr>
        <w:t>,</w:t>
      </w:r>
      <w:r w:rsidR="0038219E" w:rsidRPr="0038219E">
        <w:rPr>
          <w:sz w:val="20"/>
          <w:szCs w:val="20"/>
        </w:rPr>
        <w:t xml:space="preserve"> including cancers, neurological disorders, and cardiovascular diseases.  The development of small-molecule TRPC3 modulators with high safety, sufficient brain penetration, and acceptable drug-like profiles remains in progress</w:t>
      </w:r>
      <w:r w:rsidR="001929FF">
        <w:rPr>
          <w:sz w:val="20"/>
          <w:szCs w:val="20"/>
        </w:rPr>
        <w:t xml:space="preserve">, and </w:t>
      </w:r>
      <w:proofErr w:type="gramStart"/>
      <w:r w:rsidR="001929FF">
        <w:rPr>
          <w:sz w:val="20"/>
          <w:szCs w:val="20"/>
        </w:rPr>
        <w:t>the success</w:t>
      </w:r>
      <w:proofErr w:type="gramEnd"/>
      <w:r w:rsidR="001929FF">
        <w:rPr>
          <w:sz w:val="20"/>
          <w:szCs w:val="20"/>
        </w:rPr>
        <w:t xml:space="preserve"> will </w:t>
      </w:r>
      <w:r w:rsidR="00B267AB">
        <w:rPr>
          <w:sz w:val="20"/>
          <w:szCs w:val="20"/>
        </w:rPr>
        <w:t>potentially</w:t>
      </w:r>
      <w:r w:rsidR="001929FF">
        <w:rPr>
          <w:sz w:val="20"/>
          <w:szCs w:val="20"/>
        </w:rPr>
        <w:t xml:space="preserve"> lead to new therapies </w:t>
      </w:r>
      <w:r w:rsidR="00B267AB">
        <w:rPr>
          <w:sz w:val="20"/>
          <w:szCs w:val="20"/>
        </w:rPr>
        <w:t>for several diseases, especially for CNS diseases</w:t>
      </w:r>
      <w:r w:rsidR="0038219E" w:rsidRPr="0038219E">
        <w:rPr>
          <w:sz w:val="20"/>
          <w:szCs w:val="20"/>
        </w:rPr>
        <w:t xml:space="preserve">. </w:t>
      </w:r>
    </w:p>
    <w:p w14:paraId="72AC71B9" w14:textId="6B379505" w:rsidR="007A0700" w:rsidRPr="00246F36" w:rsidRDefault="007A0700" w:rsidP="00B267AB">
      <w:pPr>
        <w:pStyle w:val="Default"/>
        <w:jc w:val="both"/>
        <w:rPr>
          <w:sz w:val="20"/>
          <w:szCs w:val="20"/>
        </w:rPr>
      </w:pPr>
      <w:r w:rsidRPr="00246F36">
        <w:rPr>
          <w:b/>
          <w:bCs/>
          <w:sz w:val="20"/>
          <w:szCs w:val="20"/>
        </w:rPr>
        <w:t>Aims</w:t>
      </w:r>
      <w:r w:rsidRPr="00246F36">
        <w:rPr>
          <w:sz w:val="20"/>
          <w:szCs w:val="20"/>
        </w:rPr>
        <w:t>. We aim to develop</w:t>
      </w:r>
      <w:r w:rsidR="00A84110">
        <w:rPr>
          <w:sz w:val="20"/>
          <w:szCs w:val="20"/>
        </w:rPr>
        <w:t xml:space="preserve"> </w:t>
      </w:r>
      <w:r w:rsidRPr="00246F36">
        <w:rPr>
          <w:sz w:val="20"/>
          <w:szCs w:val="20"/>
        </w:rPr>
        <w:t xml:space="preserve">highly </w:t>
      </w:r>
      <w:r w:rsidR="00963713">
        <w:rPr>
          <w:sz w:val="20"/>
          <w:szCs w:val="20"/>
        </w:rPr>
        <w:t>TRPC3-selective</w:t>
      </w:r>
      <w:r w:rsidR="00B267AB">
        <w:rPr>
          <w:sz w:val="20"/>
          <w:szCs w:val="20"/>
        </w:rPr>
        <w:t xml:space="preserve">, </w:t>
      </w:r>
      <w:r w:rsidR="00350B54">
        <w:rPr>
          <w:sz w:val="20"/>
          <w:szCs w:val="20"/>
        </w:rPr>
        <w:t>brain</w:t>
      </w:r>
      <w:r w:rsidRPr="00246F36">
        <w:rPr>
          <w:sz w:val="20"/>
          <w:szCs w:val="20"/>
        </w:rPr>
        <w:t>-penetrable</w:t>
      </w:r>
      <w:r w:rsidR="00963713">
        <w:rPr>
          <w:sz w:val="20"/>
          <w:szCs w:val="20"/>
        </w:rPr>
        <w:t>,</w:t>
      </w:r>
      <w:r w:rsidRPr="00246F36">
        <w:rPr>
          <w:sz w:val="20"/>
          <w:szCs w:val="20"/>
        </w:rPr>
        <w:t xml:space="preserve"> and potent </w:t>
      </w:r>
      <w:r w:rsidR="00963713">
        <w:rPr>
          <w:sz w:val="20"/>
          <w:szCs w:val="20"/>
        </w:rPr>
        <w:t>TRPC3 inhibitors</w:t>
      </w:r>
      <w:r w:rsidRPr="00246F36">
        <w:rPr>
          <w:sz w:val="20"/>
          <w:szCs w:val="20"/>
        </w:rPr>
        <w:t xml:space="preserve"> that could be further developed as a new therapy for </w:t>
      </w:r>
      <w:r w:rsidR="00963713">
        <w:rPr>
          <w:sz w:val="20"/>
          <w:szCs w:val="20"/>
        </w:rPr>
        <w:t xml:space="preserve">CNS diseases, </w:t>
      </w:r>
      <w:r w:rsidR="00A84110">
        <w:rPr>
          <w:sz w:val="20"/>
          <w:szCs w:val="20"/>
        </w:rPr>
        <w:t>focusing on epilepsy as the first indication</w:t>
      </w:r>
      <w:r w:rsidRPr="00246F36">
        <w:rPr>
          <w:sz w:val="20"/>
          <w:szCs w:val="20"/>
        </w:rPr>
        <w:t xml:space="preserve">. </w:t>
      </w:r>
    </w:p>
    <w:p w14:paraId="5C93C1B0" w14:textId="3197964C" w:rsidR="007A0700" w:rsidRPr="00246F36" w:rsidRDefault="007A0700" w:rsidP="00491ED6">
      <w:pPr>
        <w:tabs>
          <w:tab w:val="left" w:pos="360"/>
        </w:tabs>
        <w:spacing w:after="60"/>
        <w:jc w:val="both"/>
        <w:rPr>
          <w:rFonts w:ascii="Calibri" w:hAnsi="Calibri" w:cs="Calibri"/>
          <w:sz w:val="20"/>
          <w:szCs w:val="20"/>
        </w:rPr>
      </w:pPr>
      <w:r w:rsidRPr="00246F36">
        <w:rPr>
          <w:rFonts w:ascii="Calibri" w:hAnsi="Calibri" w:cs="Calibri"/>
          <w:b/>
          <w:bCs/>
          <w:sz w:val="20"/>
          <w:szCs w:val="20"/>
        </w:rPr>
        <w:t>Methods.</w:t>
      </w:r>
      <w:r w:rsidRPr="00246F36">
        <w:rPr>
          <w:rFonts w:ascii="Calibri" w:hAnsi="Calibri" w:cs="Calibri"/>
          <w:sz w:val="20"/>
          <w:szCs w:val="20"/>
        </w:rPr>
        <w:t xml:space="preserve"> Using comprehensive medicinal chemistry and </w:t>
      </w:r>
      <w:r w:rsidR="00A84110">
        <w:rPr>
          <w:rFonts w:ascii="Calibri" w:hAnsi="Calibri" w:cs="Calibri"/>
          <w:sz w:val="20"/>
          <w:szCs w:val="20"/>
        </w:rPr>
        <w:t>rational drug discovery</w:t>
      </w:r>
      <w:r w:rsidRPr="00246F36">
        <w:rPr>
          <w:rFonts w:ascii="Calibri" w:hAnsi="Calibri" w:cs="Calibri"/>
          <w:sz w:val="20"/>
          <w:szCs w:val="20"/>
        </w:rPr>
        <w:t xml:space="preserve"> approaches, we have discovered a new </w:t>
      </w:r>
      <w:r w:rsidR="00A84110">
        <w:rPr>
          <w:rFonts w:ascii="Calibri" w:hAnsi="Calibri" w:cs="Calibri"/>
          <w:sz w:val="20"/>
          <w:szCs w:val="20"/>
        </w:rPr>
        <w:t xml:space="preserve">set of </w:t>
      </w:r>
      <w:r w:rsidR="00087169">
        <w:rPr>
          <w:rFonts w:ascii="Calibri" w:hAnsi="Calibri" w:cs="Calibri"/>
          <w:sz w:val="20"/>
          <w:szCs w:val="20"/>
        </w:rPr>
        <w:t>highly selective TRPC3 inhibitors</w:t>
      </w:r>
      <w:r w:rsidRPr="00246F36">
        <w:rPr>
          <w:rFonts w:ascii="Calibri" w:hAnsi="Calibri" w:cs="Calibri"/>
          <w:sz w:val="20"/>
          <w:szCs w:val="20"/>
        </w:rPr>
        <w:t xml:space="preserve">. </w:t>
      </w:r>
    </w:p>
    <w:p w14:paraId="34A91AB3" w14:textId="0A7BD2D7" w:rsidR="00056E32" w:rsidRDefault="007A0700" w:rsidP="00491ED6">
      <w:pPr>
        <w:tabs>
          <w:tab w:val="left" w:pos="360"/>
        </w:tabs>
        <w:spacing w:after="60"/>
        <w:jc w:val="both"/>
        <w:rPr>
          <w:rFonts w:ascii="Calibri" w:hAnsi="Calibri" w:cs="Calibri"/>
          <w:sz w:val="20"/>
          <w:szCs w:val="20"/>
        </w:rPr>
      </w:pPr>
      <w:r w:rsidRPr="00246F36">
        <w:rPr>
          <w:rFonts w:ascii="Calibri" w:hAnsi="Calibri" w:cs="Calibri"/>
          <w:b/>
          <w:bCs/>
          <w:sz w:val="20"/>
          <w:szCs w:val="20"/>
        </w:rPr>
        <w:t>Results.</w:t>
      </w:r>
      <w:r w:rsidRPr="00246F36">
        <w:rPr>
          <w:rFonts w:ascii="Calibri" w:hAnsi="Calibri" w:cs="Calibri"/>
          <w:sz w:val="20"/>
          <w:szCs w:val="20"/>
        </w:rPr>
        <w:t xml:space="preserve"> Our data shows that </w:t>
      </w:r>
      <w:r w:rsidR="00ED6611">
        <w:rPr>
          <w:rFonts w:ascii="Calibri" w:hAnsi="Calibri" w:cs="Calibri"/>
          <w:sz w:val="20"/>
          <w:szCs w:val="20"/>
        </w:rPr>
        <w:t>these selective TRPC3 inhibitors can adequately penetrate the blood-brain bar</w:t>
      </w:r>
      <w:r w:rsidR="004C7024">
        <w:rPr>
          <w:rFonts w:ascii="Calibri" w:hAnsi="Calibri" w:cs="Calibri"/>
          <w:sz w:val="20"/>
          <w:szCs w:val="20"/>
        </w:rPr>
        <w:t xml:space="preserve">rier and </w:t>
      </w:r>
      <w:r w:rsidR="00BD1329">
        <w:rPr>
          <w:rFonts w:ascii="Calibri" w:hAnsi="Calibri" w:cs="Calibri"/>
          <w:sz w:val="20"/>
          <w:szCs w:val="20"/>
        </w:rPr>
        <w:t>show</w:t>
      </w:r>
      <w:r w:rsidR="00B810D2">
        <w:rPr>
          <w:rFonts w:ascii="Calibri" w:hAnsi="Calibri" w:cs="Calibri"/>
          <w:sz w:val="20"/>
          <w:szCs w:val="20"/>
        </w:rPr>
        <w:t xml:space="preserve"> promising preclinical efficacy in multiple</w:t>
      </w:r>
      <w:r w:rsidR="00BD1329">
        <w:rPr>
          <w:rFonts w:ascii="Calibri" w:hAnsi="Calibri" w:cs="Calibri"/>
          <w:sz w:val="20"/>
          <w:szCs w:val="20"/>
        </w:rPr>
        <w:t xml:space="preserve"> mouse</w:t>
      </w:r>
      <w:r w:rsidR="00B810D2">
        <w:rPr>
          <w:rFonts w:ascii="Calibri" w:hAnsi="Calibri" w:cs="Calibri"/>
          <w:sz w:val="20"/>
          <w:szCs w:val="20"/>
        </w:rPr>
        <w:t xml:space="preserve"> models of </w:t>
      </w:r>
      <w:r w:rsidR="00BD1329">
        <w:rPr>
          <w:rFonts w:ascii="Calibri" w:hAnsi="Calibri" w:cs="Calibri"/>
          <w:sz w:val="20"/>
          <w:szCs w:val="20"/>
        </w:rPr>
        <w:t xml:space="preserve">epilepsy. </w:t>
      </w:r>
    </w:p>
    <w:p w14:paraId="1159CB35" w14:textId="5FD4BC12" w:rsidR="007A0700" w:rsidRPr="00246F36" w:rsidRDefault="007A0700" w:rsidP="00A43223">
      <w:pPr>
        <w:widowControl w:val="0"/>
        <w:tabs>
          <w:tab w:val="left" w:pos="360"/>
        </w:tabs>
        <w:spacing w:after="60"/>
        <w:jc w:val="both"/>
        <w:rPr>
          <w:rFonts w:ascii="Calibri" w:hAnsi="Calibri" w:cs="Calibri"/>
          <w:sz w:val="20"/>
          <w:szCs w:val="20"/>
        </w:rPr>
      </w:pPr>
      <w:r w:rsidRPr="00246F36">
        <w:rPr>
          <w:rFonts w:ascii="Calibri" w:hAnsi="Calibri" w:cs="Calibri"/>
          <w:b/>
          <w:bCs/>
          <w:sz w:val="20"/>
          <w:szCs w:val="20"/>
        </w:rPr>
        <w:t>Discussion.</w:t>
      </w:r>
      <w:r w:rsidRPr="00246F36">
        <w:rPr>
          <w:rFonts w:ascii="Calibri" w:hAnsi="Calibri" w:cs="Calibri"/>
          <w:sz w:val="20"/>
          <w:szCs w:val="20"/>
        </w:rPr>
        <w:t xml:space="preserve"> Further characterization and development of </w:t>
      </w:r>
      <w:r w:rsidR="00BD1329">
        <w:rPr>
          <w:rFonts w:ascii="Calibri" w:hAnsi="Calibri" w:cs="Calibri"/>
          <w:sz w:val="20"/>
          <w:szCs w:val="20"/>
        </w:rPr>
        <w:t>these TRPC3 inhibitors</w:t>
      </w:r>
      <w:r w:rsidRPr="00246F36">
        <w:rPr>
          <w:rFonts w:ascii="Calibri" w:hAnsi="Calibri" w:cs="Calibri"/>
          <w:sz w:val="20"/>
          <w:szCs w:val="20"/>
        </w:rPr>
        <w:t xml:space="preserve"> </w:t>
      </w:r>
      <w:r w:rsidR="00BD1329">
        <w:rPr>
          <w:rFonts w:ascii="Calibri" w:hAnsi="Calibri" w:cs="Calibri"/>
          <w:sz w:val="20"/>
          <w:szCs w:val="20"/>
        </w:rPr>
        <w:t>to generate</w:t>
      </w:r>
      <w:r w:rsidRPr="00246F36">
        <w:rPr>
          <w:rFonts w:ascii="Calibri" w:hAnsi="Calibri" w:cs="Calibri"/>
          <w:sz w:val="20"/>
          <w:szCs w:val="20"/>
        </w:rPr>
        <w:t xml:space="preserve"> a potential clinical candidate could significantly benefit not only patients with </w:t>
      </w:r>
      <w:r w:rsidR="00BD1329">
        <w:rPr>
          <w:rFonts w:ascii="Calibri" w:hAnsi="Calibri" w:cs="Calibri"/>
          <w:sz w:val="20"/>
          <w:szCs w:val="20"/>
        </w:rPr>
        <w:t>epilepsy</w:t>
      </w:r>
      <w:r w:rsidRPr="00246F36">
        <w:rPr>
          <w:rFonts w:ascii="Calibri" w:hAnsi="Calibri" w:cs="Calibri"/>
          <w:sz w:val="20"/>
          <w:szCs w:val="20"/>
        </w:rPr>
        <w:t xml:space="preserve">, but also patients with </w:t>
      </w:r>
      <w:r w:rsidR="00BD1329">
        <w:rPr>
          <w:rFonts w:ascii="Calibri" w:hAnsi="Calibri" w:cs="Calibri"/>
          <w:sz w:val="20"/>
          <w:szCs w:val="20"/>
        </w:rPr>
        <w:t xml:space="preserve">other CNS diseases, such as Alzheimer's disease or cardiovascular diseases, where TRPC3 overexpression/overactivation is involved. </w:t>
      </w:r>
    </w:p>
    <w:sectPr w:rsidR="007A0700" w:rsidRPr="00246F36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62CB"/>
    <w:rsid w:val="00056E32"/>
    <w:rsid w:val="00087169"/>
    <w:rsid w:val="000A4FA6"/>
    <w:rsid w:val="00124927"/>
    <w:rsid w:val="00125682"/>
    <w:rsid w:val="001929FF"/>
    <w:rsid w:val="001E2C80"/>
    <w:rsid w:val="002226BB"/>
    <w:rsid w:val="002272B0"/>
    <w:rsid w:val="00272FE9"/>
    <w:rsid w:val="0027600C"/>
    <w:rsid w:val="002F5659"/>
    <w:rsid w:val="00300B92"/>
    <w:rsid w:val="003238D9"/>
    <w:rsid w:val="00324CC0"/>
    <w:rsid w:val="00350B54"/>
    <w:rsid w:val="003705C1"/>
    <w:rsid w:val="0038219E"/>
    <w:rsid w:val="00387491"/>
    <w:rsid w:val="00444224"/>
    <w:rsid w:val="00483B05"/>
    <w:rsid w:val="00491ED6"/>
    <w:rsid w:val="004C7024"/>
    <w:rsid w:val="004E28B9"/>
    <w:rsid w:val="004E50FC"/>
    <w:rsid w:val="004E5450"/>
    <w:rsid w:val="00555B8C"/>
    <w:rsid w:val="0059609A"/>
    <w:rsid w:val="00597250"/>
    <w:rsid w:val="00597659"/>
    <w:rsid w:val="005D1700"/>
    <w:rsid w:val="005E48A2"/>
    <w:rsid w:val="005E62BE"/>
    <w:rsid w:val="005F784A"/>
    <w:rsid w:val="00711813"/>
    <w:rsid w:val="00724E3C"/>
    <w:rsid w:val="00743C46"/>
    <w:rsid w:val="00760B17"/>
    <w:rsid w:val="007A0700"/>
    <w:rsid w:val="00885303"/>
    <w:rsid w:val="008909C9"/>
    <w:rsid w:val="00947B77"/>
    <w:rsid w:val="0096239C"/>
    <w:rsid w:val="00963713"/>
    <w:rsid w:val="009A3292"/>
    <w:rsid w:val="009E2228"/>
    <w:rsid w:val="009F06D6"/>
    <w:rsid w:val="00A266B4"/>
    <w:rsid w:val="00A43223"/>
    <w:rsid w:val="00A71DEF"/>
    <w:rsid w:val="00A84110"/>
    <w:rsid w:val="00AC3CFA"/>
    <w:rsid w:val="00AE2DA6"/>
    <w:rsid w:val="00B267AB"/>
    <w:rsid w:val="00B810D2"/>
    <w:rsid w:val="00BC5FCC"/>
    <w:rsid w:val="00BD1329"/>
    <w:rsid w:val="00BF2258"/>
    <w:rsid w:val="00C132EC"/>
    <w:rsid w:val="00C60A71"/>
    <w:rsid w:val="00CD2176"/>
    <w:rsid w:val="00CE681F"/>
    <w:rsid w:val="00D55F3B"/>
    <w:rsid w:val="00D73AE2"/>
    <w:rsid w:val="00DA2731"/>
    <w:rsid w:val="00ED6611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D9A99"/>
  <w15:chartTrackingRefBased/>
  <w15:docId w15:val="{4A1D170E-1BE8-4F72-860B-6BDD0873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07BA0-6633-40FE-862E-CC384F863F69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1622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1862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Li, Wei</cp:lastModifiedBy>
  <cp:revision>20</cp:revision>
  <cp:lastPrinted>2013-06-13T20:15:00Z</cp:lastPrinted>
  <dcterms:created xsi:type="dcterms:W3CDTF">2025-09-15T17:02:00Z</dcterms:created>
  <dcterms:modified xsi:type="dcterms:W3CDTF">2025-09-15T17:21:00Z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31960f16-00f4-40e6-a7f5-5c05b6a134fb</vt:lpwstr>
  </property>
</Properties>
</file>