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CCA93" w14:textId="3185A9B1" w:rsidR="00711813" w:rsidRPr="00DF1C8E" w:rsidRDefault="007275C1" w:rsidP="00F26BBE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>S</w:t>
      </w:r>
      <w:r w:rsidRPr="007275C1">
        <w:rPr>
          <w:rFonts w:ascii="Calibri" w:hAnsi="Calibri" w:cs="Calibri"/>
          <w:b/>
          <w:sz w:val="28"/>
          <w:szCs w:val="28"/>
          <w:lang w:val="en-AU"/>
        </w:rPr>
        <w:t xml:space="preserve">elf-powered </w:t>
      </w:r>
      <w:r w:rsidR="00EA529A">
        <w:rPr>
          <w:rFonts w:ascii="Calibri" w:hAnsi="Calibri" w:cs="Calibri"/>
          <w:b/>
          <w:sz w:val="28"/>
          <w:szCs w:val="28"/>
          <w:lang w:val="en-AU"/>
        </w:rPr>
        <w:t>Chemical Sens</w:t>
      </w:r>
      <w:r>
        <w:rPr>
          <w:rFonts w:ascii="Calibri" w:hAnsi="Calibri" w:cs="Calibri"/>
          <w:b/>
          <w:sz w:val="28"/>
          <w:szCs w:val="28"/>
          <w:lang w:val="en-AU"/>
        </w:rPr>
        <w:t>ing</w:t>
      </w:r>
      <w:r w:rsidRPr="007275C1">
        <w:rPr>
          <w:rFonts w:ascii="Calibri" w:hAnsi="Calibri" w:cs="Calibri"/>
          <w:b/>
          <w:sz w:val="28"/>
          <w:szCs w:val="28"/>
          <w:lang w:val="en-AU"/>
        </w:rPr>
        <w:t xml:space="preserve"> </w:t>
      </w:r>
      <w:r>
        <w:rPr>
          <w:rFonts w:ascii="Calibri" w:hAnsi="Calibri" w:cs="Calibri"/>
          <w:b/>
          <w:sz w:val="28"/>
          <w:szCs w:val="28"/>
          <w:lang w:val="en-AU"/>
        </w:rPr>
        <w:t xml:space="preserve">with </w:t>
      </w:r>
      <w:r>
        <w:rPr>
          <w:rFonts w:ascii="Calibri" w:hAnsi="Calibri" w:cs="Calibri"/>
          <w:b/>
          <w:sz w:val="28"/>
          <w:szCs w:val="28"/>
          <w:lang w:val="en-AU"/>
        </w:rPr>
        <w:t xml:space="preserve">Light-activated </w:t>
      </w:r>
      <w:r w:rsidRPr="0079145F">
        <w:rPr>
          <w:rFonts w:ascii="Calibri" w:hAnsi="Calibri" w:cs="Calibri"/>
          <w:b/>
          <w:sz w:val="28"/>
          <w:szCs w:val="28"/>
          <w:lang w:val="en-AU"/>
        </w:rPr>
        <w:t xml:space="preserve">Halides </w:t>
      </w:r>
      <w:r w:rsidRPr="00A91885">
        <w:rPr>
          <w:rFonts w:ascii="Calibri" w:hAnsi="Calibri" w:cs="Calibri"/>
          <w:b/>
          <w:sz w:val="28"/>
          <w:szCs w:val="28"/>
          <w:lang w:val="en-AU"/>
        </w:rPr>
        <w:t>Perovskite</w:t>
      </w:r>
      <w:r>
        <w:rPr>
          <w:rFonts w:ascii="Calibri" w:hAnsi="Calibri" w:cs="Calibri"/>
          <w:b/>
          <w:sz w:val="28"/>
          <w:szCs w:val="28"/>
          <w:lang w:val="en-AU"/>
        </w:rPr>
        <w:t>s</w:t>
      </w:r>
    </w:p>
    <w:p w14:paraId="57C45AC5" w14:textId="77777777" w:rsidR="00DF1C8E" w:rsidRDefault="00DF1C8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357113EA" w:rsidR="00DF1C8E" w:rsidRDefault="00A91885" w:rsidP="00F26BBE">
      <w:pPr>
        <w:jc w:val="center"/>
        <w:rPr>
          <w:rFonts w:ascii="Calibri" w:hAnsi="Calibri" w:cs="Calibri"/>
          <w:i/>
          <w:lang w:val="en-AU"/>
        </w:rPr>
      </w:pPr>
      <w:r w:rsidRPr="00A91885">
        <w:rPr>
          <w:rFonts w:ascii="Calibri" w:hAnsi="Calibri" w:cs="Calibri"/>
          <w:i/>
          <w:lang w:val="en-AU"/>
        </w:rPr>
        <w:t>Hongjun Chen*</w:t>
      </w:r>
      <w:r w:rsidRPr="005F19FF">
        <w:rPr>
          <w:rFonts w:ascii="Calibri" w:hAnsi="Calibri" w:cs="Calibri"/>
          <w:i/>
          <w:vertAlign w:val="superscript"/>
          <w:lang w:val="en-AU"/>
        </w:rPr>
        <w:t>A</w:t>
      </w:r>
      <w:r w:rsidRPr="00A91885">
        <w:rPr>
          <w:rFonts w:ascii="Calibri" w:hAnsi="Calibri" w:cs="Calibri"/>
          <w:i/>
          <w:lang w:val="en-AU"/>
        </w:rPr>
        <w:t xml:space="preserve">, Meng </w:t>
      </w:r>
      <w:proofErr w:type="spellStart"/>
      <w:r w:rsidRPr="00A91885">
        <w:rPr>
          <w:rFonts w:ascii="Calibri" w:hAnsi="Calibri" w:cs="Calibri"/>
          <w:i/>
          <w:lang w:val="en-AU"/>
        </w:rPr>
        <w:t>Zhang</w:t>
      </w:r>
      <w:r>
        <w:rPr>
          <w:rFonts w:ascii="Calibri" w:hAnsi="Calibri" w:cs="Calibri"/>
          <w:i/>
          <w:vertAlign w:val="superscript"/>
          <w:lang w:val="en-AU"/>
        </w:rPr>
        <w:t>B</w:t>
      </w:r>
      <w:proofErr w:type="spellEnd"/>
      <w:r w:rsidRPr="00A91885">
        <w:rPr>
          <w:rFonts w:ascii="Calibri" w:hAnsi="Calibri" w:cs="Calibri"/>
          <w:i/>
          <w:lang w:val="en-AU"/>
        </w:rPr>
        <w:t>, Bobo Xing</w:t>
      </w:r>
      <w:r w:rsidRPr="00A91885">
        <w:rPr>
          <w:rFonts w:ascii="Calibri" w:hAnsi="Calibri" w:cs="Calibri"/>
          <w:i/>
          <w:vertAlign w:val="superscript"/>
          <w:lang w:val="en-AU"/>
        </w:rPr>
        <w:t xml:space="preserve"> </w:t>
      </w:r>
      <w:r w:rsidRPr="005F19FF">
        <w:rPr>
          <w:rFonts w:ascii="Calibri" w:hAnsi="Calibri" w:cs="Calibri"/>
          <w:i/>
          <w:vertAlign w:val="superscript"/>
          <w:lang w:val="en-AU"/>
        </w:rPr>
        <w:t>A</w:t>
      </w:r>
      <w:r w:rsidRPr="00A91885">
        <w:rPr>
          <w:rFonts w:ascii="Calibri" w:hAnsi="Calibri" w:cs="Calibri"/>
          <w:i/>
          <w:lang w:val="en-AU"/>
        </w:rPr>
        <w:t xml:space="preserve">, Xiao </w:t>
      </w:r>
      <w:proofErr w:type="spellStart"/>
      <w:r w:rsidRPr="00A91885">
        <w:rPr>
          <w:rFonts w:ascii="Calibri" w:hAnsi="Calibri" w:cs="Calibri"/>
          <w:i/>
          <w:lang w:val="en-AU"/>
        </w:rPr>
        <w:t>Fu</w:t>
      </w:r>
      <w:r>
        <w:rPr>
          <w:rFonts w:ascii="Calibri" w:hAnsi="Calibri" w:cs="Calibri"/>
          <w:i/>
          <w:vertAlign w:val="superscript"/>
          <w:lang w:val="en-AU"/>
        </w:rPr>
        <w:t>C</w:t>
      </w:r>
      <w:proofErr w:type="spellEnd"/>
      <w:r w:rsidRPr="00A91885">
        <w:rPr>
          <w:rFonts w:ascii="Calibri" w:hAnsi="Calibri" w:cs="Calibri"/>
          <w:i/>
          <w:lang w:val="en-AU"/>
        </w:rPr>
        <w:t xml:space="preserve">, Renheng </w:t>
      </w:r>
      <w:proofErr w:type="spellStart"/>
      <w:r w:rsidRPr="00A91885">
        <w:rPr>
          <w:rFonts w:ascii="Calibri" w:hAnsi="Calibri" w:cs="Calibri"/>
          <w:i/>
          <w:lang w:val="en-AU"/>
        </w:rPr>
        <w:t>Bo</w:t>
      </w:r>
      <w:r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Pr="00A91885">
        <w:rPr>
          <w:rFonts w:ascii="Calibri" w:hAnsi="Calibri" w:cs="Calibri"/>
          <w:i/>
          <w:lang w:val="en-AU"/>
        </w:rPr>
        <w:t xml:space="preserve">, Shujuan </w:t>
      </w:r>
      <w:proofErr w:type="spellStart"/>
      <w:r w:rsidRPr="00A91885">
        <w:rPr>
          <w:rFonts w:ascii="Calibri" w:hAnsi="Calibri" w:cs="Calibri"/>
          <w:i/>
          <w:lang w:val="en-AU"/>
        </w:rPr>
        <w:t>Huang</w:t>
      </w:r>
      <w:r>
        <w:rPr>
          <w:rFonts w:ascii="Calibri" w:hAnsi="Calibri" w:cs="Calibri"/>
          <w:i/>
          <w:vertAlign w:val="superscript"/>
          <w:lang w:val="en-AU"/>
        </w:rPr>
        <w:t>B</w:t>
      </w:r>
      <w:proofErr w:type="spellEnd"/>
      <w:r w:rsidRPr="00A91885">
        <w:rPr>
          <w:rFonts w:ascii="Calibri" w:hAnsi="Calibri" w:cs="Calibri"/>
          <w:i/>
          <w:lang w:val="en-AU"/>
        </w:rPr>
        <w:t>, Anita W. Y, Ho-</w:t>
      </w:r>
      <w:proofErr w:type="spellStart"/>
      <w:r w:rsidRPr="00A91885">
        <w:rPr>
          <w:rFonts w:ascii="Calibri" w:hAnsi="Calibri" w:cs="Calibri"/>
          <w:i/>
          <w:lang w:val="en-AU"/>
        </w:rPr>
        <w:t>Baillie</w:t>
      </w:r>
      <w:r>
        <w:rPr>
          <w:rFonts w:ascii="Calibri" w:hAnsi="Calibri" w:cs="Calibri"/>
          <w:i/>
          <w:vertAlign w:val="superscript"/>
          <w:lang w:val="en-AU"/>
        </w:rPr>
        <w:t>B</w:t>
      </w:r>
      <w:proofErr w:type="spellEnd"/>
      <w:r w:rsidRPr="00A91885">
        <w:rPr>
          <w:rFonts w:ascii="Calibri" w:hAnsi="Calibri" w:cs="Calibri"/>
          <w:i/>
          <w:lang w:val="en-AU"/>
        </w:rPr>
        <w:t xml:space="preserve">, Kylie R. </w:t>
      </w:r>
      <w:proofErr w:type="spellStart"/>
      <w:r w:rsidRPr="00A91885">
        <w:rPr>
          <w:rFonts w:ascii="Calibri" w:hAnsi="Calibri" w:cs="Calibri"/>
          <w:i/>
          <w:lang w:val="en-AU"/>
        </w:rPr>
        <w:t>Catchpole</w:t>
      </w:r>
      <w:r>
        <w:rPr>
          <w:rFonts w:ascii="Calibri" w:hAnsi="Calibri" w:cs="Calibri"/>
          <w:i/>
          <w:vertAlign w:val="superscript"/>
          <w:lang w:val="en-AU"/>
        </w:rPr>
        <w:t>C</w:t>
      </w:r>
      <w:proofErr w:type="spellEnd"/>
      <w:r>
        <w:rPr>
          <w:rFonts w:ascii="Calibri" w:hAnsi="Calibri" w:cs="Calibri"/>
          <w:i/>
          <w:lang w:val="en-AU"/>
        </w:rPr>
        <w:t>,</w:t>
      </w:r>
      <w:r w:rsidRPr="00A91885">
        <w:rPr>
          <w:rFonts w:ascii="Calibri" w:hAnsi="Calibri" w:cs="Calibri"/>
          <w:i/>
          <w:lang w:val="en-AU"/>
        </w:rPr>
        <w:t xml:space="preserve"> Antonio </w:t>
      </w:r>
      <w:proofErr w:type="spellStart"/>
      <w:r w:rsidRPr="00A91885">
        <w:rPr>
          <w:rFonts w:ascii="Calibri" w:hAnsi="Calibri" w:cs="Calibri"/>
          <w:i/>
          <w:lang w:val="en-AU"/>
        </w:rPr>
        <w:t>Tricoli</w:t>
      </w:r>
      <w:r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Pr="00A91885">
        <w:rPr>
          <w:rFonts w:ascii="Calibri" w:hAnsi="Calibri" w:cs="Calibri"/>
          <w:i/>
          <w:lang w:val="en-AU"/>
        </w:rPr>
        <w:t xml:space="preserve"> </w:t>
      </w:r>
    </w:p>
    <w:p w14:paraId="0EB8CFC6" w14:textId="353AE941" w:rsidR="004462EC" w:rsidRPr="005F19FF" w:rsidRDefault="004462EC" w:rsidP="00F26BBE">
      <w:pPr>
        <w:jc w:val="center"/>
        <w:rPr>
          <w:rFonts w:ascii="Calibri" w:hAnsi="Calibri" w:cs="Calibri"/>
          <w:i/>
          <w:lang w:val="en-AU"/>
        </w:rPr>
      </w:pPr>
      <w:r w:rsidRPr="004462EC">
        <w:rPr>
          <w:rFonts w:ascii="Calibri" w:hAnsi="Calibri" w:cs="Calibri"/>
          <w:i/>
          <w:lang w:val="en-AU"/>
        </w:rPr>
        <w:t>Email: Hongjun.chen@anu.edu.au</w:t>
      </w:r>
    </w:p>
    <w:p w14:paraId="6CCB2901" w14:textId="11081C2C" w:rsidR="00A91885" w:rsidRDefault="005F19FF" w:rsidP="00F26BBE">
      <w:pPr>
        <w:jc w:val="center"/>
        <w:rPr>
          <w:rFonts w:ascii="Calibri" w:hAnsi="Calibri" w:cs="Calibri"/>
          <w:sz w:val="22"/>
          <w:szCs w:val="22"/>
          <w:lang w:val="en-AU"/>
        </w:rPr>
      </w:pPr>
      <w:r w:rsidRPr="00A91885"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CD6309">
        <w:rPr>
          <w:rFonts w:ascii="Calibri" w:hAnsi="Calibri" w:cs="Calibri"/>
          <w:sz w:val="22"/>
          <w:szCs w:val="22"/>
          <w:vertAlign w:val="superscript"/>
          <w:lang w:val="en-AU"/>
        </w:rPr>
        <w:t xml:space="preserve"> </w:t>
      </w:r>
      <w:r w:rsidR="00A91885" w:rsidRPr="00A91885">
        <w:rPr>
          <w:rFonts w:ascii="Calibri" w:hAnsi="Calibri" w:cs="Calibri"/>
          <w:sz w:val="22"/>
          <w:szCs w:val="22"/>
          <w:lang w:val="en-AU"/>
        </w:rPr>
        <w:t>Nanotechnology Research Laboratory, Research School of Electrical, Energy and Materials Engineering, College of Engineering and Computer Science, The Australian National University, Canberra 2601, Australia</w:t>
      </w:r>
    </w:p>
    <w:p w14:paraId="2451EAC5" w14:textId="7F2D8A0A" w:rsidR="00A91885" w:rsidRDefault="005F19FF" w:rsidP="00F26BBE">
      <w:pPr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 w:rsidR="00CD6309">
        <w:rPr>
          <w:rFonts w:ascii="Calibri" w:hAnsi="Calibri" w:cs="Calibri"/>
          <w:sz w:val="22"/>
          <w:szCs w:val="22"/>
          <w:vertAlign w:val="superscript"/>
          <w:lang w:val="en-AU"/>
        </w:rPr>
        <w:t xml:space="preserve"> </w:t>
      </w:r>
      <w:r w:rsidR="00A91885" w:rsidRPr="00A91885">
        <w:rPr>
          <w:rFonts w:ascii="Calibri" w:hAnsi="Calibri" w:cs="Calibri"/>
          <w:sz w:val="22"/>
          <w:szCs w:val="22"/>
          <w:lang w:val="en-AU"/>
        </w:rPr>
        <w:t xml:space="preserve">Australian Centre for Advanced Photovoltaics, School of Photovoltaic and Renewable Energy Engineering, </w:t>
      </w:r>
      <w:proofErr w:type="gramStart"/>
      <w:r w:rsidR="00CF5471">
        <w:rPr>
          <w:rFonts w:ascii="Calibri" w:hAnsi="Calibri" w:cs="Calibri"/>
          <w:sz w:val="22"/>
          <w:szCs w:val="22"/>
          <w:lang w:val="en-AU"/>
        </w:rPr>
        <w:t>The</w:t>
      </w:r>
      <w:proofErr w:type="gramEnd"/>
      <w:r w:rsidR="00CF5471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A91885" w:rsidRPr="00A91885">
        <w:rPr>
          <w:rFonts w:ascii="Calibri" w:hAnsi="Calibri" w:cs="Calibri"/>
          <w:sz w:val="22"/>
          <w:szCs w:val="22"/>
          <w:lang w:val="en-AU"/>
        </w:rPr>
        <w:t xml:space="preserve">University of New South Wales, Sydney 2052 </w:t>
      </w:r>
    </w:p>
    <w:p w14:paraId="05E17889" w14:textId="6843AF97" w:rsidR="00711813" w:rsidRDefault="00A91885" w:rsidP="00A91885">
      <w:pPr>
        <w:jc w:val="center"/>
        <w:rPr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  <w:lang w:val="en-AU"/>
        </w:rPr>
        <w:t>C</w:t>
      </w:r>
      <w:r w:rsidRPr="00A91885">
        <w:t xml:space="preserve"> </w:t>
      </w:r>
      <w:r w:rsidRPr="00A91885">
        <w:rPr>
          <w:rFonts w:ascii="Calibri" w:hAnsi="Calibri" w:cs="Calibri"/>
          <w:sz w:val="22"/>
          <w:szCs w:val="22"/>
          <w:lang w:val="en-AU"/>
        </w:rPr>
        <w:t xml:space="preserve">Research School of Electrical, Energy and Materials Engineering, College of Engineering and Computer Science, </w:t>
      </w:r>
      <w:proofErr w:type="gramStart"/>
      <w:r w:rsidRPr="00A91885">
        <w:rPr>
          <w:rFonts w:ascii="Calibri" w:hAnsi="Calibri" w:cs="Calibri"/>
          <w:sz w:val="22"/>
          <w:szCs w:val="22"/>
          <w:lang w:val="en-AU"/>
        </w:rPr>
        <w:t>The</w:t>
      </w:r>
      <w:proofErr w:type="gramEnd"/>
      <w:r w:rsidRPr="00A91885">
        <w:rPr>
          <w:rFonts w:ascii="Calibri" w:hAnsi="Calibri" w:cs="Calibri"/>
          <w:sz w:val="22"/>
          <w:szCs w:val="22"/>
          <w:lang w:val="en-AU"/>
        </w:rPr>
        <w:t xml:space="preserve"> Australian National University, Canberra 2601, Australia</w:t>
      </w:r>
      <w:r w:rsidR="00711813" w:rsidRPr="006B3866">
        <w:rPr>
          <w:i/>
          <w:sz w:val="22"/>
          <w:szCs w:val="22"/>
        </w:rPr>
        <w:t xml:space="preserve"> </w:t>
      </w:r>
    </w:p>
    <w:p w14:paraId="4A5D73B4" w14:textId="77777777" w:rsidR="00C0556F" w:rsidRPr="006B3866" w:rsidRDefault="00C0556F" w:rsidP="00A91885">
      <w:pPr>
        <w:jc w:val="center"/>
        <w:rPr>
          <w:sz w:val="22"/>
          <w:szCs w:val="22"/>
          <w:lang w:val="en-AU"/>
        </w:rPr>
      </w:pPr>
    </w:p>
    <w:p w14:paraId="35D9DF9C" w14:textId="0519C4DF" w:rsidR="00711813" w:rsidRPr="006B3866" w:rsidRDefault="00D30797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D30797">
        <w:rPr>
          <w:rFonts w:ascii="Calibri" w:hAnsi="Calibri" w:cs="Calibri"/>
          <w:sz w:val="22"/>
          <w:szCs w:val="22"/>
          <w:lang w:val="en-AU"/>
        </w:rPr>
        <w:t>The development of portable devices for monitoring personalized healthcare, toxic gas emission and public space safety is driving a renaissance in solid-state sensor technologies.</w:t>
      </w:r>
      <w:r w:rsidR="008D733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AF395" wp14:editId="0320B9FC">
                <wp:simplePos x="0" y="0"/>
                <wp:positionH relativeFrom="column">
                  <wp:posOffset>2886710</wp:posOffset>
                </wp:positionH>
                <wp:positionV relativeFrom="paragraph">
                  <wp:posOffset>1682750</wp:posOffset>
                </wp:positionV>
                <wp:extent cx="3178810" cy="527050"/>
                <wp:effectExtent l="0" t="0" r="2540" b="63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810" cy="5270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0F08F3" w14:textId="4F18341B" w:rsidR="00DE0DE5" w:rsidRPr="00EA529A" w:rsidRDefault="00DE0DE5" w:rsidP="00DE0DE5">
                            <w:pPr>
                              <w:pStyle w:val="Caption"/>
                              <w:jc w:val="both"/>
                              <w:rPr>
                                <w:rFonts w:ascii="Calibri" w:hAnsi="Calibri" w:cs="Calibri"/>
                                <w:noProof/>
                                <w:color w:val="auto"/>
                              </w:rPr>
                            </w:pPr>
                            <w:proofErr w:type="gramStart"/>
                            <w:r w:rsidRPr="00EA529A">
                              <w:rPr>
                                <w:color w:val="auto"/>
                              </w:rPr>
                              <w:t>Fig.</w:t>
                            </w:r>
                            <w:proofErr w:type="gramEnd"/>
                            <w:r w:rsidRPr="00EA529A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EA529A">
                              <w:rPr>
                                <w:color w:val="auto"/>
                              </w:rPr>
                              <w:fldChar w:fldCharType="begin"/>
                            </w:r>
                            <w:r w:rsidRPr="00EA529A">
                              <w:rPr>
                                <w:color w:val="auto"/>
                              </w:rPr>
                              <w:instrText xml:space="preserve"> SEQ Figure \* ARABIC </w:instrText>
                            </w:r>
                            <w:r w:rsidRPr="00EA529A">
                              <w:rPr>
                                <w:color w:val="auto"/>
                              </w:rPr>
                              <w:fldChar w:fldCharType="separate"/>
                            </w:r>
                            <w:r w:rsidRPr="00EA529A">
                              <w:rPr>
                                <w:noProof/>
                                <w:color w:val="auto"/>
                              </w:rPr>
                              <w:t>1</w:t>
                            </w:r>
                            <w:r w:rsidRPr="00EA529A">
                              <w:rPr>
                                <w:color w:val="auto"/>
                              </w:rPr>
                              <w:fldChar w:fldCharType="end"/>
                            </w:r>
                            <w:r w:rsidRPr="00EA529A">
                              <w:rPr>
                                <w:color w:val="auto"/>
                              </w:rPr>
                              <w:t xml:space="preserve">. Schematic illustration of a FMCPIB based chemical sensor. </w:t>
                            </w:r>
                            <w:proofErr w:type="gramStart"/>
                            <w:r w:rsidRPr="00EA529A">
                              <w:rPr>
                                <w:color w:val="auto"/>
                              </w:rPr>
                              <w:t>a</w:t>
                            </w:r>
                            <w:proofErr w:type="gramEnd"/>
                            <w:r w:rsidRPr="00EA529A">
                              <w:rPr>
                                <w:color w:val="auto"/>
                              </w:rPr>
                              <w:t>, Schematic of NO</w:t>
                            </w:r>
                            <w:r w:rsidRPr="00EA529A">
                              <w:rPr>
                                <w:color w:val="auto"/>
                                <w:vertAlign w:val="subscript"/>
                              </w:rPr>
                              <w:t>2</w:t>
                            </w:r>
                            <w:r w:rsidRPr="00EA529A">
                              <w:rPr>
                                <w:color w:val="auto"/>
                              </w:rPr>
                              <w:t xml:space="preserve"> gas sensing by the FMCPIB device. </w:t>
                            </w:r>
                            <w:proofErr w:type="gramStart"/>
                            <w:r w:rsidRPr="00EA529A">
                              <w:rPr>
                                <w:color w:val="auto"/>
                              </w:rPr>
                              <w:t>b</w:t>
                            </w:r>
                            <w:proofErr w:type="gramEnd"/>
                            <w:r w:rsidRPr="00EA529A">
                              <w:rPr>
                                <w:color w:val="auto"/>
                              </w:rPr>
                              <w:t xml:space="preserve">, Energy level diagram of the FMCPIB device, showing </w:t>
                            </w:r>
                            <w:proofErr w:type="spellStart"/>
                            <w:r w:rsidRPr="00EA529A">
                              <w:rPr>
                                <w:color w:val="auto"/>
                              </w:rPr>
                              <w:t>photoexcited</w:t>
                            </w:r>
                            <w:proofErr w:type="spellEnd"/>
                            <w:r w:rsidRPr="00EA529A">
                              <w:rPr>
                                <w:color w:val="auto"/>
                              </w:rPr>
                              <w:t xml:space="preserve"> electron injection and hole extraction.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7.3pt;margin-top:132.5pt;width:250.3pt;height:4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iNINAIAAG4EAAAOAAAAZHJzL2Uyb0RvYy54bWysVE1v2zAMvQ/YfxB0X5xk6FoYcYosRYYB&#10;QVsgGXpWZCkWIImapMTOfv0o2U63bqdhF5kiKX68R3px3xlNzsIHBbais8mUEmE51MoeK/ptv/lw&#10;R0mIzNZMgxUVvYhA75fv3y1aV4o5NKBr4QkGsaFsXUWbGF1ZFIE3wrAwAScsGiV4wyJe/bGoPWsx&#10;utHFfDr9VLTga+eBixBQ+9Ab6TLHl1Lw+CRlEJHoimJtMZ8+n4d0FssFK4+euUbxoQz2D1UYpiwm&#10;vYZ6YJGRk1d/hDKKewgg44SDKUBKxUXuAbuZTd90s2uYE7kXBCe4K0zh/4Xlj+dnT1Rd0Tkllhmk&#10;aC+6SD5DR+YJndaFEp12Dt1ih2pkedQHVKamO+lN+mI7BO2I8+WKbQrGUflxdnt3N0MTR9vN/HZ6&#10;k8EvXl87H+IXAYYkoaIeucuQsvM2RKwEXUeXlCyAVvVGaZ0uybDWnpwZ8tw2KopUI774zUvb5Gsh&#10;verNvUbkQRmypIb7xpIUu0M3oHCA+oIgeOiHKDi+UZh2y0J8Zh6nBpvDTYhPeEgNbUVhkChpwP/4&#10;mz75I5lopaTFKaxo+H5iXlCiv1qkOY3sKPhROIyCPZk1YMMz3DHHs4gPfNSjKD2YF1yQVcqCJmY5&#10;5qpoHMV17HcBF4yL1So74WA6Frd253gKPcK7716YdwM5EWl9hHE+WfmGo963B3t1iiBVJjAB2qOI&#10;3KQLDnVmaVjAtDW/3rPX629i+RMAAP//AwBQSwMEFAAGAAgAAAAhAJ8kMCDhAAAACwEAAA8AAABk&#10;cnMvZG93bnJldi54bWxMj0FPg0AQhe8m/ofNmHgxdhGBVGRptNVbPbQ2PU/ZEYjsLGGXQv+960mP&#10;k/ny3veK1Ww6cabBtZYVPCwiEMSV1S3XCg6f7/dLEM4ja+wsk4ILOViV11cF5tpOvKPz3tcihLDL&#10;UUHjfZ9L6aqGDLqF7YnD78sOBn04h1rqAacQbjoZR1EmDbYcGhrsad1Q9b0fjYJsM4zTjtd3m8Pb&#10;Fj/6Oj6+Xo5K3d7ML88gPM3+D4Zf/aAOZXA62ZG1E52CJE2ygCqIszSMCsRTmsYgTgoek2UEsizk&#10;/w3lDwAAAP//AwBQSwECLQAUAAYACAAAACEAtoM4kv4AAADhAQAAEwAAAAAAAAAAAAAAAAAAAAAA&#10;W0NvbnRlbnRfVHlwZXNdLnhtbFBLAQItABQABgAIAAAAIQA4/SH/1gAAAJQBAAALAAAAAAAAAAAA&#10;AAAAAC8BAABfcmVscy8ucmVsc1BLAQItABQABgAIAAAAIQA+giNINAIAAG4EAAAOAAAAAAAAAAAA&#10;AAAAAC4CAABkcnMvZTJvRG9jLnhtbFBLAQItABQABgAIAAAAIQCfJDAg4QAAAAsBAAAPAAAAAAAA&#10;AAAAAAAAAI4EAABkcnMvZG93bnJldi54bWxQSwUGAAAAAAQABADzAAAAnAUAAAAA&#10;" stroked="f">
                <v:textbox inset="0,0,0,0">
                  <w:txbxContent>
                    <w:p w14:paraId="360F08F3" w14:textId="4F18341B" w:rsidR="00DE0DE5" w:rsidRPr="00EA529A" w:rsidRDefault="00DE0DE5" w:rsidP="00DE0DE5">
                      <w:pPr>
                        <w:pStyle w:val="Caption"/>
                        <w:jc w:val="both"/>
                        <w:rPr>
                          <w:rFonts w:ascii="Calibri" w:hAnsi="Calibri" w:cs="Calibri"/>
                          <w:noProof/>
                          <w:color w:val="auto"/>
                        </w:rPr>
                      </w:pPr>
                      <w:proofErr w:type="gramStart"/>
                      <w:r w:rsidRPr="00EA529A">
                        <w:rPr>
                          <w:color w:val="auto"/>
                        </w:rPr>
                        <w:t>Fig.</w:t>
                      </w:r>
                      <w:proofErr w:type="gramEnd"/>
                      <w:r w:rsidRPr="00EA529A">
                        <w:rPr>
                          <w:color w:val="auto"/>
                        </w:rPr>
                        <w:t xml:space="preserve"> </w:t>
                      </w:r>
                      <w:r w:rsidRPr="00EA529A">
                        <w:rPr>
                          <w:color w:val="auto"/>
                        </w:rPr>
                        <w:fldChar w:fldCharType="begin"/>
                      </w:r>
                      <w:r w:rsidRPr="00EA529A">
                        <w:rPr>
                          <w:color w:val="auto"/>
                        </w:rPr>
                        <w:instrText xml:space="preserve"> SEQ Figure \* ARABIC </w:instrText>
                      </w:r>
                      <w:r w:rsidRPr="00EA529A">
                        <w:rPr>
                          <w:color w:val="auto"/>
                        </w:rPr>
                        <w:fldChar w:fldCharType="separate"/>
                      </w:r>
                      <w:r w:rsidRPr="00EA529A">
                        <w:rPr>
                          <w:noProof/>
                          <w:color w:val="auto"/>
                        </w:rPr>
                        <w:t>1</w:t>
                      </w:r>
                      <w:r w:rsidRPr="00EA529A">
                        <w:rPr>
                          <w:color w:val="auto"/>
                        </w:rPr>
                        <w:fldChar w:fldCharType="end"/>
                      </w:r>
                      <w:r w:rsidRPr="00EA529A">
                        <w:rPr>
                          <w:color w:val="auto"/>
                        </w:rPr>
                        <w:t xml:space="preserve">. Schematic illustration of a FMCPIB based chemical sensor. </w:t>
                      </w:r>
                      <w:proofErr w:type="gramStart"/>
                      <w:r w:rsidRPr="00EA529A">
                        <w:rPr>
                          <w:color w:val="auto"/>
                        </w:rPr>
                        <w:t>a</w:t>
                      </w:r>
                      <w:proofErr w:type="gramEnd"/>
                      <w:r w:rsidRPr="00EA529A">
                        <w:rPr>
                          <w:color w:val="auto"/>
                        </w:rPr>
                        <w:t>, Schematic of NO</w:t>
                      </w:r>
                      <w:r w:rsidRPr="00EA529A">
                        <w:rPr>
                          <w:color w:val="auto"/>
                          <w:vertAlign w:val="subscript"/>
                        </w:rPr>
                        <w:t>2</w:t>
                      </w:r>
                      <w:r w:rsidRPr="00EA529A">
                        <w:rPr>
                          <w:color w:val="auto"/>
                        </w:rPr>
                        <w:t xml:space="preserve"> gas sensing by the FMCPIB device. </w:t>
                      </w:r>
                      <w:proofErr w:type="gramStart"/>
                      <w:r w:rsidRPr="00EA529A">
                        <w:rPr>
                          <w:color w:val="auto"/>
                        </w:rPr>
                        <w:t>b</w:t>
                      </w:r>
                      <w:proofErr w:type="gramEnd"/>
                      <w:r w:rsidRPr="00EA529A">
                        <w:rPr>
                          <w:color w:val="auto"/>
                        </w:rPr>
                        <w:t xml:space="preserve">, Energy level diagram of the FMCPIB device, showing </w:t>
                      </w:r>
                      <w:proofErr w:type="spellStart"/>
                      <w:r w:rsidRPr="00EA529A">
                        <w:rPr>
                          <w:color w:val="auto"/>
                        </w:rPr>
                        <w:t>photoexcited</w:t>
                      </w:r>
                      <w:proofErr w:type="spellEnd"/>
                      <w:r w:rsidRPr="00EA529A">
                        <w:rPr>
                          <w:color w:val="auto"/>
                        </w:rPr>
                        <w:t xml:space="preserve"> electron injection and hole extraction.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733D">
        <w:rPr>
          <w:rFonts w:ascii="Calibri" w:hAnsi="Calibri" w:cs="Calibri"/>
          <w:noProof/>
          <w:sz w:val="22"/>
          <w:szCs w:val="22"/>
          <w:lang w:val="en-AU" w:eastAsia="zh-CN"/>
        </w:rPr>
        <w:drawing>
          <wp:anchor distT="0" distB="0" distL="114300" distR="114300" simplePos="0" relativeHeight="251658240" behindDoc="0" locked="0" layoutInCell="1" allowOverlap="1" wp14:anchorId="1DA27D2E" wp14:editId="16920B6E">
            <wp:simplePos x="0" y="0"/>
            <wp:positionH relativeFrom="column">
              <wp:posOffset>2886710</wp:posOffset>
            </wp:positionH>
            <wp:positionV relativeFrom="paragraph">
              <wp:posOffset>50800</wp:posOffset>
            </wp:positionV>
            <wp:extent cx="3178810" cy="1631950"/>
            <wp:effectExtent l="0" t="0" r="254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81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sz w:val="22"/>
          <w:szCs w:val="22"/>
          <w:vertAlign w:val="superscript"/>
          <w:lang w:val="en-AU"/>
        </w:rPr>
        <w:t>1</w:t>
      </w:r>
      <w:r>
        <w:rPr>
          <w:rFonts w:ascii="Calibri" w:hAnsi="Calibri" w:cs="Calibri"/>
          <w:sz w:val="22"/>
          <w:szCs w:val="22"/>
          <w:lang w:val="en-AU"/>
        </w:rPr>
        <w:t xml:space="preserve"> In addition to </w:t>
      </w:r>
      <w:r w:rsidRPr="00D30797">
        <w:rPr>
          <w:rFonts w:ascii="Calibri" w:hAnsi="Calibri" w:cs="Calibri"/>
          <w:sz w:val="22"/>
          <w:szCs w:val="22"/>
          <w:lang w:val="en-AU"/>
        </w:rPr>
        <w:t>metal oxide semiconductor</w:t>
      </w:r>
      <w:r>
        <w:rPr>
          <w:rFonts w:ascii="Calibri" w:hAnsi="Calibri" w:cs="Calibri"/>
          <w:sz w:val="22"/>
          <w:szCs w:val="22"/>
          <w:lang w:val="en-AU"/>
        </w:rPr>
        <w:t>,</w:t>
      </w:r>
      <w:r w:rsidRPr="00D30797">
        <w:rPr>
          <w:rFonts w:ascii="Calibri" w:hAnsi="Calibri" w:cs="Calibri"/>
          <w:sz w:val="22"/>
          <w:szCs w:val="22"/>
          <w:lang w:val="en-AU"/>
        </w:rPr>
        <w:t xml:space="preserve"> </w:t>
      </w:r>
      <w:r>
        <w:rPr>
          <w:rFonts w:ascii="Calibri" w:hAnsi="Calibri" w:cs="Calibri"/>
          <w:sz w:val="22"/>
          <w:szCs w:val="22"/>
          <w:lang w:val="en-AU"/>
        </w:rPr>
        <w:t xml:space="preserve">recently, </w:t>
      </w:r>
      <w:r w:rsidR="00C0556F" w:rsidRPr="00C0556F">
        <w:rPr>
          <w:rFonts w:ascii="Calibri" w:hAnsi="Calibri" w:cs="Calibri"/>
          <w:sz w:val="22"/>
          <w:szCs w:val="22"/>
          <w:lang w:val="en-AU"/>
        </w:rPr>
        <w:t>the prominent feature of lead halide perovskite as one promising light harvester for many optoelectronic applications, some new features (including chemical sensing and interface charge properties) have also been reported,</w:t>
      </w:r>
      <w:r>
        <w:rPr>
          <w:rFonts w:ascii="Calibri" w:hAnsi="Calibri" w:cs="Calibri"/>
          <w:sz w:val="22"/>
          <w:szCs w:val="22"/>
          <w:vertAlign w:val="superscript"/>
          <w:lang w:val="en-AU"/>
        </w:rPr>
        <w:t>2</w:t>
      </w:r>
      <w:r w:rsidR="00C0556F" w:rsidRPr="00C0556F">
        <w:rPr>
          <w:rFonts w:ascii="Calibri" w:hAnsi="Calibri" w:cs="Calibri"/>
          <w:sz w:val="22"/>
          <w:szCs w:val="22"/>
          <w:lang w:val="en-AU"/>
        </w:rPr>
        <w:t xml:space="preserve"> which holds a great promise in widening the application of lead halide perovskite materials. Here, we present </w:t>
      </w:r>
      <w:r w:rsidR="00EA529A">
        <w:rPr>
          <w:rFonts w:ascii="Calibri" w:hAnsi="Calibri" w:cs="Calibri"/>
          <w:sz w:val="22"/>
          <w:szCs w:val="22"/>
          <w:lang w:val="en-AU"/>
        </w:rPr>
        <w:t>some</w:t>
      </w:r>
      <w:r w:rsidR="00C0556F" w:rsidRPr="00C0556F">
        <w:rPr>
          <w:rFonts w:ascii="Calibri" w:hAnsi="Calibri" w:cs="Calibri"/>
          <w:sz w:val="22"/>
          <w:szCs w:val="22"/>
          <w:lang w:val="en-AU"/>
        </w:rPr>
        <w:t xml:space="preserve"> perovskite based chemical sensor</w:t>
      </w:r>
      <w:r w:rsidR="00EA529A">
        <w:rPr>
          <w:rFonts w:ascii="Calibri" w:hAnsi="Calibri" w:cs="Calibri"/>
          <w:sz w:val="22"/>
          <w:szCs w:val="22"/>
          <w:lang w:val="en-AU"/>
        </w:rPr>
        <w:t>s</w:t>
      </w:r>
      <w:r w:rsidR="00C0556F" w:rsidRPr="00C0556F">
        <w:rPr>
          <w:rFonts w:ascii="Calibri" w:hAnsi="Calibri" w:cs="Calibri"/>
          <w:sz w:val="22"/>
          <w:szCs w:val="22"/>
          <w:lang w:val="en-AU"/>
        </w:rPr>
        <w:t xml:space="preserve"> for chemical sensing without any applied external bias for the first time.</w:t>
      </w:r>
      <w:r>
        <w:rPr>
          <w:rFonts w:ascii="Calibri" w:hAnsi="Calibri" w:cs="Calibri"/>
          <w:sz w:val="22"/>
          <w:szCs w:val="22"/>
          <w:vertAlign w:val="superscript"/>
          <w:lang w:val="en-AU"/>
        </w:rPr>
        <w:t>3</w:t>
      </w:r>
      <w:r w:rsidR="00C0556F" w:rsidRPr="00C0556F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EA529A">
        <w:rPr>
          <w:rFonts w:ascii="Calibri" w:hAnsi="Calibri" w:cs="Calibri"/>
          <w:sz w:val="22"/>
          <w:szCs w:val="22"/>
          <w:lang w:val="en-AU"/>
        </w:rPr>
        <w:t xml:space="preserve">As demonstration, </w:t>
      </w:r>
      <w:r w:rsidR="00C0556F" w:rsidRPr="00C0556F">
        <w:rPr>
          <w:rFonts w:ascii="Calibri" w:hAnsi="Calibri" w:cs="Calibri"/>
          <w:sz w:val="22"/>
          <w:szCs w:val="22"/>
          <w:lang w:val="en-AU"/>
        </w:rPr>
        <w:t xml:space="preserve">a </w:t>
      </w:r>
      <w:r w:rsidR="00EA529A">
        <w:rPr>
          <w:rFonts w:ascii="Calibri" w:hAnsi="Calibri" w:cs="Calibri"/>
          <w:sz w:val="22"/>
          <w:szCs w:val="22"/>
          <w:lang w:val="en-AU"/>
        </w:rPr>
        <w:t xml:space="preserve">device </w:t>
      </w:r>
      <w:r w:rsidR="00C0556F" w:rsidRPr="00C0556F">
        <w:rPr>
          <w:rFonts w:ascii="Calibri" w:hAnsi="Calibri" w:cs="Calibri"/>
          <w:sz w:val="22"/>
          <w:szCs w:val="22"/>
          <w:lang w:val="en-AU"/>
        </w:rPr>
        <w:t xml:space="preserve">consisting of non-passivated </w:t>
      </w:r>
      <w:r w:rsidR="00951A8B" w:rsidRPr="00EA529A">
        <w:rPr>
          <w:rFonts w:asciiTheme="minorHAnsi" w:hAnsiTheme="minorHAnsi"/>
          <w:sz w:val="22"/>
          <w:szCs w:val="22"/>
        </w:rPr>
        <w:t>FA</w:t>
      </w:r>
      <w:r w:rsidR="00951A8B" w:rsidRPr="00EA529A">
        <w:rPr>
          <w:rFonts w:asciiTheme="minorHAnsi" w:hAnsiTheme="minorHAnsi"/>
          <w:sz w:val="22"/>
          <w:szCs w:val="22"/>
          <w:vertAlign w:val="subscript"/>
        </w:rPr>
        <w:t>0.80</w:t>
      </w:r>
      <w:r w:rsidR="00951A8B" w:rsidRPr="00EA529A">
        <w:rPr>
          <w:rFonts w:asciiTheme="minorHAnsi" w:hAnsiTheme="minorHAnsi"/>
          <w:sz w:val="22"/>
          <w:szCs w:val="22"/>
        </w:rPr>
        <w:t>MA</w:t>
      </w:r>
      <w:r w:rsidR="00951A8B" w:rsidRPr="00EA529A">
        <w:rPr>
          <w:rFonts w:asciiTheme="minorHAnsi" w:hAnsiTheme="minorHAnsi"/>
          <w:sz w:val="22"/>
          <w:szCs w:val="22"/>
          <w:vertAlign w:val="subscript"/>
        </w:rPr>
        <w:t>0.15</w:t>
      </w:r>
      <w:r w:rsidR="00951A8B" w:rsidRPr="00EA529A">
        <w:rPr>
          <w:rFonts w:asciiTheme="minorHAnsi" w:hAnsiTheme="minorHAnsi"/>
          <w:sz w:val="22"/>
          <w:szCs w:val="22"/>
        </w:rPr>
        <w:t>Cs</w:t>
      </w:r>
      <w:r w:rsidR="00951A8B" w:rsidRPr="00EA529A">
        <w:rPr>
          <w:rFonts w:asciiTheme="minorHAnsi" w:hAnsiTheme="minorHAnsi"/>
          <w:sz w:val="22"/>
          <w:szCs w:val="22"/>
          <w:vertAlign w:val="subscript"/>
        </w:rPr>
        <w:t>0.05</w:t>
      </w:r>
      <w:r w:rsidR="00951A8B" w:rsidRPr="00EA529A">
        <w:rPr>
          <w:rFonts w:asciiTheme="minorHAnsi" w:hAnsiTheme="minorHAnsi"/>
          <w:sz w:val="22"/>
          <w:szCs w:val="22"/>
        </w:rPr>
        <w:t>PbI</w:t>
      </w:r>
      <w:r w:rsidR="00951A8B" w:rsidRPr="00EA529A">
        <w:rPr>
          <w:rFonts w:asciiTheme="minorHAnsi" w:hAnsiTheme="minorHAnsi"/>
          <w:sz w:val="22"/>
          <w:szCs w:val="22"/>
          <w:vertAlign w:val="subscript"/>
        </w:rPr>
        <w:t>2.55</w:t>
      </w:r>
      <w:r w:rsidR="00951A8B" w:rsidRPr="00EA529A">
        <w:rPr>
          <w:rFonts w:asciiTheme="minorHAnsi" w:hAnsiTheme="minorHAnsi"/>
          <w:sz w:val="22"/>
          <w:szCs w:val="22"/>
        </w:rPr>
        <w:t>Br</w:t>
      </w:r>
      <w:r w:rsidR="00951A8B" w:rsidRPr="00EA529A">
        <w:rPr>
          <w:rFonts w:asciiTheme="minorHAnsi" w:hAnsiTheme="minorHAnsi"/>
          <w:sz w:val="22"/>
          <w:szCs w:val="22"/>
          <w:vertAlign w:val="subscript"/>
        </w:rPr>
        <w:t>0.45</w:t>
      </w:r>
      <w:r w:rsidR="00951A8B" w:rsidRPr="004D720E">
        <w:t xml:space="preserve"> </w:t>
      </w:r>
      <w:r w:rsidR="00C0556F" w:rsidRPr="00C0556F">
        <w:rPr>
          <w:rFonts w:ascii="Calibri" w:hAnsi="Calibri" w:cs="Calibri"/>
          <w:sz w:val="22"/>
          <w:szCs w:val="22"/>
          <w:lang w:val="en-AU"/>
        </w:rPr>
        <w:t xml:space="preserve">(FMCPIB) nanocrystals </w:t>
      </w:r>
      <w:r w:rsidR="00EA529A">
        <w:rPr>
          <w:rFonts w:ascii="Calibri" w:hAnsi="Calibri" w:cs="Calibri"/>
          <w:sz w:val="22"/>
          <w:szCs w:val="22"/>
          <w:lang w:val="en-AU"/>
        </w:rPr>
        <w:t>shows</w:t>
      </w:r>
      <w:r w:rsidR="00C0556F" w:rsidRPr="00C0556F">
        <w:rPr>
          <w:rFonts w:ascii="Calibri" w:hAnsi="Calibri" w:cs="Calibri"/>
          <w:sz w:val="22"/>
          <w:szCs w:val="22"/>
          <w:lang w:val="en-AU"/>
        </w:rPr>
        <w:t xml:space="preserve"> high selectivity and swift response and recovery time (</w:t>
      </w:r>
      <w:proofErr w:type="spellStart"/>
      <w:r w:rsidR="00C0556F" w:rsidRPr="00C0556F">
        <w:rPr>
          <w:rFonts w:ascii="Calibri" w:hAnsi="Calibri" w:cs="Calibri"/>
          <w:sz w:val="22"/>
          <w:szCs w:val="22"/>
          <w:lang w:val="en-AU"/>
        </w:rPr>
        <w:t>t</w:t>
      </w:r>
      <w:r w:rsidR="00C0556F" w:rsidRPr="00951A8B">
        <w:rPr>
          <w:rFonts w:ascii="Calibri" w:hAnsi="Calibri" w:cs="Calibri"/>
          <w:sz w:val="22"/>
          <w:szCs w:val="22"/>
          <w:vertAlign w:val="subscript"/>
          <w:lang w:val="en-AU"/>
        </w:rPr>
        <w:t>rs</w:t>
      </w:r>
      <w:proofErr w:type="spellEnd"/>
      <w:r w:rsidR="00C0556F" w:rsidRPr="00C0556F">
        <w:rPr>
          <w:rFonts w:ascii="Calibri" w:hAnsi="Calibri" w:cs="Calibri"/>
          <w:sz w:val="22"/>
          <w:szCs w:val="22"/>
          <w:lang w:val="en-AU"/>
        </w:rPr>
        <w:t xml:space="preserve">=16.7 s, </w:t>
      </w:r>
      <w:proofErr w:type="spellStart"/>
      <w:r w:rsidR="00C0556F" w:rsidRPr="00C0556F">
        <w:rPr>
          <w:rFonts w:ascii="Calibri" w:hAnsi="Calibri" w:cs="Calibri"/>
          <w:sz w:val="22"/>
          <w:szCs w:val="22"/>
          <w:lang w:val="en-AU"/>
        </w:rPr>
        <w:t>t</w:t>
      </w:r>
      <w:r w:rsidR="00C0556F" w:rsidRPr="00951A8B">
        <w:rPr>
          <w:rFonts w:ascii="Calibri" w:hAnsi="Calibri" w:cs="Calibri"/>
          <w:sz w:val="22"/>
          <w:szCs w:val="22"/>
          <w:vertAlign w:val="subscript"/>
          <w:lang w:val="en-AU"/>
        </w:rPr>
        <w:t>rc</w:t>
      </w:r>
      <w:proofErr w:type="spellEnd"/>
      <w:r w:rsidR="00C0556F" w:rsidRPr="00C0556F">
        <w:rPr>
          <w:rFonts w:ascii="Calibri" w:hAnsi="Calibri" w:cs="Calibri"/>
          <w:sz w:val="22"/>
          <w:szCs w:val="22"/>
          <w:lang w:val="en-AU"/>
        </w:rPr>
        <w:t>=126.1 s) for the detection of particle per million (ppm) concentrations of NO</w:t>
      </w:r>
      <w:r w:rsidR="00C0556F" w:rsidRPr="00951A8B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C0556F" w:rsidRPr="00C0556F">
        <w:rPr>
          <w:rFonts w:ascii="Calibri" w:hAnsi="Calibri" w:cs="Calibri"/>
          <w:sz w:val="22"/>
          <w:szCs w:val="22"/>
          <w:lang w:val="en-AU"/>
        </w:rPr>
        <w:t xml:space="preserve"> with no obvious sensor response to other </w:t>
      </w:r>
      <w:proofErr w:type="spellStart"/>
      <w:r w:rsidR="00C0556F" w:rsidRPr="00C0556F">
        <w:rPr>
          <w:rFonts w:ascii="Calibri" w:hAnsi="Calibri" w:cs="Calibri"/>
          <w:sz w:val="22"/>
          <w:szCs w:val="22"/>
          <w:lang w:val="en-AU"/>
        </w:rPr>
        <w:t>analyte</w:t>
      </w:r>
      <w:proofErr w:type="spellEnd"/>
      <w:r w:rsidR="00C0556F" w:rsidRPr="00C0556F">
        <w:rPr>
          <w:rFonts w:ascii="Calibri" w:hAnsi="Calibri" w:cs="Calibri"/>
          <w:sz w:val="22"/>
          <w:szCs w:val="22"/>
          <w:lang w:val="en-AU"/>
        </w:rPr>
        <w:t xml:space="preserve"> gases at room temperature (30 </w:t>
      </w:r>
      <w:proofErr w:type="spellStart"/>
      <w:r w:rsidR="00C0556F" w:rsidRPr="00951A8B">
        <w:rPr>
          <w:rFonts w:ascii="Calibri" w:hAnsi="Calibri" w:cs="Calibri"/>
          <w:sz w:val="22"/>
          <w:szCs w:val="22"/>
          <w:vertAlign w:val="superscript"/>
          <w:lang w:val="en-AU"/>
        </w:rPr>
        <w:t>o</w:t>
      </w:r>
      <w:r w:rsidR="00C0556F" w:rsidRPr="00C0556F">
        <w:rPr>
          <w:rFonts w:ascii="Calibri" w:hAnsi="Calibri" w:cs="Calibri"/>
          <w:sz w:val="22"/>
          <w:szCs w:val="22"/>
          <w:lang w:val="en-AU"/>
        </w:rPr>
        <w:t>C</w:t>
      </w:r>
      <w:proofErr w:type="spellEnd"/>
      <w:r w:rsidR="00C0556F" w:rsidRPr="00C0556F">
        <w:rPr>
          <w:rFonts w:ascii="Calibri" w:hAnsi="Calibri" w:cs="Calibri"/>
          <w:sz w:val="22"/>
          <w:szCs w:val="22"/>
          <w:lang w:val="en-AU"/>
        </w:rPr>
        <w:t>)</w:t>
      </w:r>
      <w:r w:rsidRPr="00D30797">
        <w:rPr>
          <w:rFonts w:ascii="Calibri" w:hAnsi="Calibri" w:cs="Calibri"/>
          <w:sz w:val="22"/>
          <w:szCs w:val="22"/>
          <w:lang w:val="en-AU"/>
        </w:rPr>
        <w:t xml:space="preserve"> </w:t>
      </w:r>
      <w:r>
        <w:rPr>
          <w:rFonts w:ascii="Calibri" w:hAnsi="Calibri" w:cs="Calibri"/>
          <w:sz w:val="22"/>
          <w:szCs w:val="22"/>
          <w:lang w:val="en-AU"/>
        </w:rPr>
        <w:t>(Fig. 1)</w:t>
      </w:r>
      <w:r w:rsidR="00C0556F" w:rsidRPr="00C0556F">
        <w:rPr>
          <w:rFonts w:ascii="Calibri" w:hAnsi="Calibri" w:cs="Calibri"/>
          <w:sz w:val="22"/>
          <w:szCs w:val="22"/>
          <w:lang w:val="en-AU"/>
        </w:rPr>
        <w:t>. This devices can be operated under self-powered mode (zero external bias or short-circuit mode) for chemical sensing of NO</w:t>
      </w:r>
      <w:r w:rsidR="00C0556F" w:rsidRPr="00951A8B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C0556F" w:rsidRPr="00C0556F">
        <w:rPr>
          <w:rFonts w:ascii="Calibri" w:hAnsi="Calibri" w:cs="Calibri"/>
          <w:sz w:val="22"/>
          <w:szCs w:val="22"/>
          <w:lang w:val="en-AU"/>
        </w:rPr>
        <w:t xml:space="preserve"> under multiple kinds of light excitations (fluorescent lamp light or monochromic light with different wavelengths) at room temperature, where the light-generated power is used as the driving power. More interestingly, this self-powered devices remain operational for the detection of NO</w:t>
      </w:r>
      <w:r w:rsidR="00C0556F" w:rsidRPr="00951A8B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C0556F" w:rsidRPr="00C0556F">
        <w:rPr>
          <w:rFonts w:ascii="Calibri" w:hAnsi="Calibri" w:cs="Calibri"/>
          <w:sz w:val="22"/>
          <w:szCs w:val="22"/>
          <w:lang w:val="en-AU"/>
        </w:rPr>
        <w:t xml:space="preserve"> as long as 1.7 hours in dark condition, revealing an appealing self-charging and storage feature inherited in FMCPI based chemical sensor devices. Besides, the devices can also be operated under 1 V of applied external voltage and the detection limit for NO</w:t>
      </w:r>
      <w:r w:rsidR="00C0556F" w:rsidRPr="00951A8B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C0556F" w:rsidRPr="00C0556F">
        <w:rPr>
          <w:rFonts w:ascii="Calibri" w:hAnsi="Calibri" w:cs="Calibri"/>
          <w:sz w:val="22"/>
          <w:szCs w:val="22"/>
          <w:lang w:val="en-AU"/>
        </w:rPr>
        <w:t xml:space="preserve"> can reach as low as 0.2 ppm at room temperature. These distinctive features revealed on this FMCPIB based chemical sensor devices including room-temperature and self-powered operation, self-charging and storage ability, swift response and recovery time, and extraordinary selectivity for NO</w:t>
      </w:r>
      <w:r w:rsidR="00C0556F" w:rsidRPr="00951A8B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C0556F" w:rsidRPr="00C0556F">
        <w:rPr>
          <w:rFonts w:ascii="Calibri" w:hAnsi="Calibri" w:cs="Calibri"/>
          <w:sz w:val="22"/>
          <w:szCs w:val="22"/>
          <w:lang w:val="en-AU"/>
        </w:rPr>
        <w:t xml:space="preserve"> detection make it as an excellent candidate in chemical sensor family with a great potential application in monitoring the toxic gas emission and public space safety.</w:t>
      </w:r>
    </w:p>
    <w:p w14:paraId="02643439" w14:textId="29C53911" w:rsidR="00045573" w:rsidRPr="006B3866" w:rsidRDefault="0004557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766DA9A5" w14:textId="60863F4C" w:rsidR="004E5450" w:rsidRDefault="004E5450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193725D9" w14:textId="52D5785E" w:rsidR="005F19FF" w:rsidRPr="005F19FF" w:rsidRDefault="005F19FF" w:rsidP="00711813">
      <w:pPr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23F09A5E" w14:textId="70133A1E" w:rsidR="004573B6" w:rsidRPr="004573B6" w:rsidRDefault="004573B6" w:rsidP="004462EC">
      <w:pPr>
        <w:numPr>
          <w:ilvl w:val="0"/>
          <w:numId w:val="1"/>
        </w:numPr>
        <w:shd w:val="clear" w:color="auto" w:fill="FFFFFF"/>
        <w:ind w:left="284" w:hanging="284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4573B6">
        <w:rPr>
          <w:rFonts w:asciiTheme="minorHAnsi" w:hAnsiTheme="minorHAnsi" w:cstheme="minorHAnsi"/>
          <w:sz w:val="22"/>
          <w:szCs w:val="22"/>
          <w:lang w:eastAsia="en-AU"/>
        </w:rPr>
        <w:t xml:space="preserve">Chen, H. Bo, R. </w:t>
      </w:r>
      <w:r w:rsidRPr="004573B6">
        <w:rPr>
          <w:rFonts w:asciiTheme="minorHAnsi" w:hAnsiTheme="minorHAnsi" w:cstheme="minorHAnsi"/>
          <w:sz w:val="22"/>
          <w:szCs w:val="22"/>
          <w:lang w:eastAsia="en-AU"/>
        </w:rPr>
        <w:t>Shrestha</w:t>
      </w:r>
      <w:r w:rsidRPr="004573B6">
        <w:rPr>
          <w:rFonts w:asciiTheme="minorHAnsi" w:hAnsiTheme="minorHAnsi" w:cstheme="minorHAnsi"/>
          <w:sz w:val="22"/>
          <w:szCs w:val="22"/>
          <w:lang w:eastAsia="en-AU"/>
        </w:rPr>
        <w:t xml:space="preserve">, </w:t>
      </w:r>
      <w:r w:rsidRPr="004573B6">
        <w:rPr>
          <w:rFonts w:asciiTheme="minorHAnsi" w:hAnsiTheme="minorHAnsi" w:cstheme="minorHAnsi"/>
          <w:sz w:val="22"/>
          <w:szCs w:val="22"/>
          <w:lang w:eastAsia="en-AU"/>
        </w:rPr>
        <w:t>A</w:t>
      </w:r>
      <w:r w:rsidRPr="004573B6">
        <w:rPr>
          <w:rFonts w:asciiTheme="minorHAnsi" w:hAnsiTheme="minorHAnsi" w:cstheme="minorHAnsi"/>
          <w:sz w:val="22"/>
          <w:szCs w:val="22"/>
          <w:lang w:eastAsia="en-AU"/>
        </w:rPr>
        <w:t xml:space="preserve">. </w:t>
      </w:r>
      <w:r w:rsidRPr="004573B6">
        <w:rPr>
          <w:rFonts w:asciiTheme="minorHAnsi" w:hAnsiTheme="minorHAnsi" w:cstheme="minorHAnsi"/>
          <w:sz w:val="22"/>
          <w:szCs w:val="22"/>
          <w:lang w:eastAsia="en-AU"/>
        </w:rPr>
        <w:t>Xin</w:t>
      </w:r>
      <w:r w:rsidRPr="004573B6">
        <w:rPr>
          <w:rFonts w:asciiTheme="minorHAnsi" w:hAnsiTheme="minorHAnsi" w:cstheme="minorHAnsi"/>
          <w:sz w:val="22"/>
          <w:szCs w:val="22"/>
          <w:lang w:eastAsia="en-AU"/>
        </w:rPr>
        <w:t xml:space="preserve">, </w:t>
      </w:r>
      <w:r w:rsidRPr="004573B6">
        <w:rPr>
          <w:rFonts w:asciiTheme="minorHAnsi" w:hAnsiTheme="minorHAnsi" w:cstheme="minorHAnsi"/>
          <w:sz w:val="22"/>
          <w:szCs w:val="22"/>
          <w:lang w:eastAsia="en-AU"/>
        </w:rPr>
        <w:t>B</w:t>
      </w:r>
      <w:r w:rsidRPr="004573B6">
        <w:rPr>
          <w:rFonts w:asciiTheme="minorHAnsi" w:hAnsiTheme="minorHAnsi" w:cstheme="minorHAnsi"/>
          <w:sz w:val="22"/>
          <w:szCs w:val="22"/>
          <w:lang w:eastAsia="en-AU"/>
        </w:rPr>
        <w:t xml:space="preserve">. Ma, Q. </w:t>
      </w:r>
      <w:r w:rsidRPr="004573B6">
        <w:rPr>
          <w:rFonts w:asciiTheme="minorHAnsi" w:hAnsiTheme="minorHAnsi" w:cstheme="minorHAnsi"/>
          <w:sz w:val="22"/>
          <w:szCs w:val="22"/>
          <w:lang w:eastAsia="en-AU"/>
        </w:rPr>
        <w:t>Nasiri</w:t>
      </w:r>
      <w:r w:rsidRPr="004573B6">
        <w:rPr>
          <w:rFonts w:asciiTheme="minorHAnsi" w:hAnsiTheme="minorHAnsi" w:cstheme="minorHAnsi"/>
          <w:sz w:val="22"/>
          <w:szCs w:val="22"/>
          <w:lang w:eastAsia="en-AU"/>
        </w:rPr>
        <w:t xml:space="preserve">, </w:t>
      </w:r>
      <w:r w:rsidRPr="004573B6">
        <w:rPr>
          <w:rFonts w:asciiTheme="minorHAnsi" w:hAnsiTheme="minorHAnsi" w:cstheme="minorHAnsi"/>
          <w:sz w:val="22"/>
          <w:szCs w:val="22"/>
          <w:lang w:eastAsia="en-AU"/>
        </w:rPr>
        <w:t>N</w:t>
      </w:r>
      <w:r w:rsidRPr="004573B6">
        <w:rPr>
          <w:rFonts w:asciiTheme="minorHAnsi" w:hAnsiTheme="minorHAnsi" w:cstheme="minorHAnsi"/>
          <w:sz w:val="22"/>
          <w:szCs w:val="22"/>
          <w:lang w:eastAsia="en-AU"/>
        </w:rPr>
        <w:t xml:space="preserve">. </w:t>
      </w:r>
      <w:r w:rsidRPr="004573B6">
        <w:rPr>
          <w:rFonts w:asciiTheme="minorHAnsi" w:hAnsiTheme="minorHAnsi" w:cstheme="minorHAnsi"/>
          <w:sz w:val="22"/>
          <w:szCs w:val="22"/>
          <w:lang w:eastAsia="en-AU"/>
        </w:rPr>
        <w:t>Zhou</w:t>
      </w:r>
      <w:r w:rsidRPr="004573B6">
        <w:rPr>
          <w:rFonts w:asciiTheme="minorHAnsi" w:hAnsiTheme="minorHAnsi" w:cstheme="minorHAnsi"/>
          <w:sz w:val="22"/>
          <w:szCs w:val="22"/>
          <w:lang w:eastAsia="en-AU"/>
        </w:rPr>
        <w:t xml:space="preserve">, </w:t>
      </w:r>
      <w:r w:rsidRPr="004573B6">
        <w:rPr>
          <w:rFonts w:asciiTheme="minorHAnsi" w:hAnsiTheme="minorHAnsi" w:cstheme="minorHAnsi"/>
          <w:sz w:val="22"/>
          <w:szCs w:val="22"/>
          <w:lang w:eastAsia="en-AU"/>
        </w:rPr>
        <w:t>J</w:t>
      </w:r>
      <w:r w:rsidRPr="004573B6">
        <w:rPr>
          <w:rFonts w:asciiTheme="minorHAnsi" w:hAnsiTheme="minorHAnsi" w:cstheme="minorHAnsi"/>
          <w:sz w:val="22"/>
          <w:szCs w:val="22"/>
          <w:lang w:eastAsia="en-AU"/>
        </w:rPr>
        <w:t xml:space="preserve">. </w:t>
      </w:r>
      <w:r w:rsidRPr="004573B6">
        <w:rPr>
          <w:rFonts w:asciiTheme="minorHAnsi" w:hAnsiTheme="minorHAnsi" w:cstheme="minorHAnsi"/>
          <w:sz w:val="22"/>
          <w:szCs w:val="22"/>
          <w:lang w:eastAsia="en-AU"/>
        </w:rPr>
        <w:t>Bernardo, I. D.</w:t>
      </w:r>
      <w:r w:rsidRPr="004573B6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r w:rsidRPr="004573B6">
        <w:rPr>
          <w:rFonts w:asciiTheme="minorHAnsi" w:hAnsiTheme="minorHAnsi" w:cstheme="minorHAnsi"/>
          <w:sz w:val="22"/>
          <w:szCs w:val="22"/>
          <w:lang w:eastAsia="en-AU"/>
        </w:rPr>
        <w:t xml:space="preserve">Dodd, A. Saunders, M. Lipton-Duffin, J. White, T. Tsuzuki, T. </w:t>
      </w:r>
      <w:r w:rsidRPr="004573B6">
        <w:rPr>
          <w:rFonts w:asciiTheme="minorHAnsi" w:hAnsiTheme="minorHAnsi" w:cstheme="minorHAnsi"/>
          <w:sz w:val="22"/>
          <w:szCs w:val="22"/>
          <w:lang w:eastAsia="en-AU"/>
        </w:rPr>
        <w:t>Tricoli,  A. (2018).</w:t>
      </w:r>
      <w:r w:rsidRPr="004573B6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proofErr w:type="spellStart"/>
      <w:r w:rsidRPr="004573B6">
        <w:rPr>
          <w:rFonts w:asciiTheme="minorHAnsi" w:hAnsiTheme="minorHAnsi" w:cstheme="minorHAnsi"/>
          <w:sz w:val="22"/>
          <w:szCs w:val="22"/>
          <w:lang w:eastAsia="en-AU"/>
        </w:rPr>
        <w:t>NiO</w:t>
      </w:r>
      <w:proofErr w:type="spellEnd"/>
      <w:r w:rsidRPr="004573B6">
        <w:rPr>
          <w:rFonts w:asciiTheme="minorHAnsi" w:hAnsiTheme="minorHAnsi" w:cstheme="minorHAnsi"/>
          <w:sz w:val="22"/>
          <w:szCs w:val="22"/>
          <w:lang w:eastAsia="en-AU"/>
        </w:rPr>
        <w:t>–</w:t>
      </w:r>
      <w:proofErr w:type="spellStart"/>
      <w:r w:rsidRPr="004573B6">
        <w:rPr>
          <w:rFonts w:asciiTheme="minorHAnsi" w:hAnsiTheme="minorHAnsi" w:cstheme="minorHAnsi"/>
          <w:sz w:val="22"/>
          <w:szCs w:val="22"/>
          <w:lang w:eastAsia="en-AU"/>
        </w:rPr>
        <w:t>ZnO</w:t>
      </w:r>
      <w:proofErr w:type="spellEnd"/>
      <w:r w:rsidRPr="004573B6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proofErr w:type="spellStart"/>
      <w:r w:rsidRPr="004573B6">
        <w:rPr>
          <w:rFonts w:asciiTheme="minorHAnsi" w:hAnsiTheme="minorHAnsi" w:cstheme="minorHAnsi"/>
          <w:sz w:val="22"/>
          <w:szCs w:val="22"/>
          <w:lang w:eastAsia="en-AU"/>
        </w:rPr>
        <w:t>Nanoheterojunction</w:t>
      </w:r>
      <w:proofErr w:type="spellEnd"/>
      <w:r w:rsidRPr="004573B6">
        <w:rPr>
          <w:rFonts w:asciiTheme="minorHAnsi" w:hAnsiTheme="minorHAnsi" w:cstheme="minorHAnsi"/>
          <w:sz w:val="22"/>
          <w:szCs w:val="22"/>
          <w:lang w:eastAsia="en-AU"/>
        </w:rPr>
        <w:t xml:space="preserve"> Networks for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r w:rsidRPr="004573B6">
        <w:rPr>
          <w:rFonts w:asciiTheme="minorHAnsi" w:hAnsiTheme="minorHAnsi" w:cstheme="minorHAnsi"/>
          <w:sz w:val="22"/>
          <w:szCs w:val="22"/>
          <w:lang w:eastAsia="en-AU"/>
        </w:rPr>
        <w:t>Room-Temperature Volatile Organic Compounds Sensing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. </w:t>
      </w:r>
      <w:r w:rsidRPr="004573B6">
        <w:rPr>
          <w:rFonts w:asciiTheme="minorHAnsi" w:hAnsiTheme="minorHAnsi" w:cstheme="minorHAnsi"/>
          <w:sz w:val="22"/>
          <w:szCs w:val="22"/>
          <w:lang w:eastAsia="en-AU"/>
        </w:rPr>
        <w:t xml:space="preserve">Adv. Optical </w:t>
      </w:r>
      <w:proofErr w:type="gramStart"/>
      <w:r w:rsidRPr="004573B6">
        <w:rPr>
          <w:rFonts w:asciiTheme="minorHAnsi" w:hAnsiTheme="minorHAnsi" w:cstheme="minorHAnsi"/>
          <w:sz w:val="22"/>
          <w:szCs w:val="22"/>
          <w:lang w:eastAsia="en-AU"/>
        </w:rPr>
        <w:t>Mater.</w:t>
      </w:r>
      <w:r w:rsidR="00A95796">
        <w:rPr>
          <w:rFonts w:asciiTheme="minorHAnsi" w:hAnsiTheme="minorHAnsi" w:cstheme="minorHAnsi"/>
          <w:sz w:val="22"/>
          <w:szCs w:val="22"/>
          <w:lang w:eastAsia="en-AU"/>
        </w:rPr>
        <w:t>,</w:t>
      </w:r>
      <w:proofErr w:type="gramEnd"/>
      <w:r w:rsidRPr="004573B6">
        <w:rPr>
          <w:rFonts w:asciiTheme="minorHAnsi" w:hAnsiTheme="minorHAnsi" w:cstheme="minorHAnsi"/>
          <w:sz w:val="22"/>
          <w:szCs w:val="22"/>
          <w:lang w:eastAsia="en-AU"/>
        </w:rPr>
        <w:t xml:space="preserve"> 1800677</w:t>
      </w:r>
      <w:r>
        <w:rPr>
          <w:rFonts w:asciiTheme="minorHAnsi" w:hAnsiTheme="minorHAnsi" w:cstheme="minorHAnsi"/>
          <w:sz w:val="22"/>
          <w:szCs w:val="22"/>
          <w:lang w:eastAsia="en-AU"/>
        </w:rPr>
        <w:t>.</w:t>
      </w:r>
      <w:r w:rsidRPr="004573B6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</w:p>
    <w:p w14:paraId="77AF26A7" w14:textId="2CA97CF2" w:rsidR="00A95796" w:rsidRDefault="00A95796" w:rsidP="004462EC">
      <w:pPr>
        <w:numPr>
          <w:ilvl w:val="0"/>
          <w:numId w:val="1"/>
        </w:numPr>
        <w:shd w:val="clear" w:color="auto" w:fill="FFFFFF"/>
        <w:ind w:left="284" w:hanging="284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Stranks</w:t>
      </w:r>
      <w:proofErr w:type="spellEnd"/>
      <w:r>
        <w:rPr>
          <w:rFonts w:asciiTheme="minorHAnsi" w:hAnsiTheme="minorHAnsi" w:cstheme="minorHAnsi"/>
          <w:sz w:val="22"/>
          <w:szCs w:val="22"/>
        </w:rPr>
        <w:t>, S. D.</w:t>
      </w:r>
      <w:r w:rsidRPr="00A9579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&amp; </w:t>
      </w:r>
      <w:proofErr w:type="spellStart"/>
      <w:r w:rsidRPr="00A95796">
        <w:rPr>
          <w:rFonts w:asciiTheme="minorHAnsi" w:hAnsiTheme="minorHAnsi" w:cstheme="minorHAnsi"/>
          <w:sz w:val="22"/>
          <w:szCs w:val="22"/>
        </w:rPr>
        <w:t>Snaith</w:t>
      </w:r>
      <w:proofErr w:type="spellEnd"/>
      <w:r w:rsidRPr="00A95796">
        <w:rPr>
          <w:rFonts w:asciiTheme="minorHAnsi" w:hAnsiTheme="minorHAnsi" w:cstheme="minorHAnsi"/>
          <w:sz w:val="22"/>
          <w:szCs w:val="22"/>
        </w:rPr>
        <w:t>, H. J.</w:t>
      </w:r>
      <w:r>
        <w:rPr>
          <w:rFonts w:asciiTheme="minorHAnsi" w:hAnsiTheme="minorHAnsi" w:cstheme="minorHAnsi"/>
          <w:sz w:val="22"/>
          <w:szCs w:val="22"/>
        </w:rPr>
        <w:t xml:space="preserve"> (2015).</w:t>
      </w:r>
      <w:r w:rsidRPr="00A95796">
        <w:rPr>
          <w:rFonts w:asciiTheme="minorHAnsi" w:hAnsiTheme="minorHAnsi" w:cstheme="minorHAnsi"/>
          <w:sz w:val="22"/>
          <w:szCs w:val="22"/>
        </w:rPr>
        <w:t xml:space="preserve"> Metal-halide perovskites for photovoltaic and light-emitting devices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A95796">
        <w:rPr>
          <w:rFonts w:asciiTheme="minorHAnsi" w:hAnsiTheme="minorHAnsi" w:cstheme="minorHAnsi"/>
          <w:sz w:val="22"/>
          <w:szCs w:val="22"/>
        </w:rPr>
        <w:t>Nat. Nano.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A95796">
        <w:rPr>
          <w:rFonts w:asciiTheme="minorHAnsi" w:hAnsiTheme="minorHAnsi" w:cstheme="minorHAnsi"/>
          <w:sz w:val="22"/>
          <w:szCs w:val="22"/>
        </w:rPr>
        <w:t xml:space="preserve"> 10, 391-402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9A0A76F" w14:textId="5C44C35D" w:rsidR="00F97620" w:rsidRPr="004462EC" w:rsidRDefault="007275C1" w:rsidP="004462EC">
      <w:pPr>
        <w:numPr>
          <w:ilvl w:val="0"/>
          <w:numId w:val="1"/>
        </w:numPr>
        <w:shd w:val="clear" w:color="auto" w:fill="FFFFFF"/>
        <w:ind w:left="284" w:hanging="284"/>
        <w:jc w:val="both"/>
        <w:textAlignment w:val="top"/>
        <w:rPr>
          <w:rFonts w:ascii="Calibri" w:hAnsi="Calibri" w:cs="Calibri"/>
          <w:sz w:val="22"/>
          <w:szCs w:val="22"/>
          <w:lang w:val="en-AU"/>
        </w:rPr>
      </w:pPr>
      <w:r w:rsidRPr="004462EC">
        <w:rPr>
          <w:rFonts w:asciiTheme="minorHAnsi" w:hAnsiTheme="minorHAnsi" w:cstheme="minorHAnsi"/>
          <w:sz w:val="22"/>
          <w:szCs w:val="22"/>
          <w:lang w:eastAsia="en-AU"/>
        </w:rPr>
        <w:t xml:space="preserve">Chen, H. Zhang, </w:t>
      </w:r>
      <w:r w:rsidRPr="004462EC">
        <w:rPr>
          <w:rFonts w:asciiTheme="minorHAnsi" w:hAnsiTheme="minorHAnsi" w:cstheme="minorHAnsi"/>
          <w:sz w:val="22"/>
          <w:szCs w:val="22"/>
          <w:lang w:eastAsia="en-AU"/>
        </w:rPr>
        <w:t>M</w:t>
      </w:r>
      <w:r w:rsidRPr="004462EC">
        <w:rPr>
          <w:rFonts w:asciiTheme="minorHAnsi" w:hAnsiTheme="minorHAnsi" w:cstheme="minorHAnsi"/>
          <w:sz w:val="22"/>
          <w:szCs w:val="22"/>
          <w:lang w:eastAsia="en-AU"/>
        </w:rPr>
        <w:t>.</w:t>
      </w:r>
      <w:r w:rsidRPr="004462EC">
        <w:rPr>
          <w:rFonts w:asciiTheme="minorHAnsi" w:hAnsiTheme="minorHAnsi" w:cstheme="minorHAnsi"/>
          <w:sz w:val="22"/>
          <w:szCs w:val="22"/>
          <w:lang w:eastAsia="en-AU"/>
        </w:rPr>
        <w:t xml:space="preserve"> Bo,</w:t>
      </w:r>
      <w:r w:rsidRPr="004462EC">
        <w:rPr>
          <w:rFonts w:asciiTheme="minorHAnsi" w:hAnsiTheme="minorHAnsi" w:cstheme="minorHAnsi"/>
          <w:sz w:val="22"/>
          <w:szCs w:val="22"/>
          <w:lang w:eastAsia="en-AU"/>
        </w:rPr>
        <w:t xml:space="preserve"> R. </w:t>
      </w:r>
      <w:proofErr w:type="spellStart"/>
      <w:r w:rsidRPr="004462EC">
        <w:rPr>
          <w:rFonts w:asciiTheme="minorHAnsi" w:hAnsiTheme="minorHAnsi" w:cstheme="minorHAnsi"/>
          <w:sz w:val="22"/>
          <w:szCs w:val="22"/>
          <w:lang w:eastAsia="en-AU"/>
        </w:rPr>
        <w:t>Barugkin</w:t>
      </w:r>
      <w:proofErr w:type="spellEnd"/>
      <w:r w:rsidRPr="004462EC">
        <w:rPr>
          <w:rFonts w:asciiTheme="minorHAnsi" w:hAnsiTheme="minorHAnsi" w:cstheme="minorHAnsi"/>
          <w:sz w:val="22"/>
          <w:szCs w:val="22"/>
          <w:lang w:eastAsia="en-AU"/>
        </w:rPr>
        <w:t>,</w:t>
      </w:r>
      <w:r w:rsidRPr="004462EC">
        <w:rPr>
          <w:rFonts w:asciiTheme="minorHAnsi" w:hAnsiTheme="minorHAnsi" w:cstheme="minorHAnsi"/>
          <w:sz w:val="22"/>
          <w:szCs w:val="22"/>
          <w:lang w:eastAsia="en-AU"/>
        </w:rPr>
        <w:t xml:space="preserve"> C. </w:t>
      </w:r>
      <w:r w:rsidRPr="004462EC">
        <w:rPr>
          <w:rFonts w:asciiTheme="minorHAnsi" w:hAnsiTheme="minorHAnsi" w:cstheme="minorHAnsi"/>
          <w:sz w:val="22"/>
          <w:szCs w:val="22"/>
          <w:lang w:eastAsia="en-AU"/>
        </w:rPr>
        <w:t>Zheng,</w:t>
      </w:r>
      <w:r w:rsidRPr="004462EC">
        <w:rPr>
          <w:rFonts w:asciiTheme="minorHAnsi" w:hAnsiTheme="minorHAnsi" w:cstheme="minorHAnsi"/>
          <w:sz w:val="22"/>
          <w:szCs w:val="22"/>
          <w:lang w:eastAsia="en-AU"/>
        </w:rPr>
        <w:t xml:space="preserve"> J. </w:t>
      </w:r>
      <w:r w:rsidRPr="004462EC">
        <w:rPr>
          <w:rFonts w:asciiTheme="minorHAnsi" w:hAnsiTheme="minorHAnsi" w:cstheme="minorHAnsi"/>
          <w:sz w:val="22"/>
          <w:szCs w:val="22"/>
          <w:lang w:eastAsia="en-AU"/>
        </w:rPr>
        <w:t>Ma,</w:t>
      </w:r>
      <w:r w:rsidRPr="004462EC">
        <w:rPr>
          <w:rFonts w:asciiTheme="minorHAnsi" w:hAnsiTheme="minorHAnsi" w:cstheme="minorHAnsi"/>
          <w:sz w:val="22"/>
          <w:szCs w:val="22"/>
          <w:lang w:eastAsia="en-AU"/>
        </w:rPr>
        <w:t xml:space="preserve"> Q. </w:t>
      </w:r>
      <w:r w:rsidRPr="004462EC">
        <w:rPr>
          <w:rFonts w:asciiTheme="minorHAnsi" w:hAnsiTheme="minorHAnsi" w:cstheme="minorHAnsi"/>
          <w:sz w:val="22"/>
          <w:szCs w:val="22"/>
          <w:lang w:eastAsia="en-AU"/>
        </w:rPr>
        <w:t>Huang,</w:t>
      </w:r>
      <w:r w:rsidRPr="004462EC">
        <w:rPr>
          <w:rFonts w:asciiTheme="minorHAnsi" w:hAnsiTheme="minorHAnsi" w:cstheme="minorHAnsi"/>
          <w:sz w:val="22"/>
          <w:szCs w:val="22"/>
          <w:lang w:eastAsia="en-AU"/>
        </w:rPr>
        <w:t xml:space="preserve"> S. </w:t>
      </w:r>
      <w:r w:rsidRPr="004462EC">
        <w:rPr>
          <w:rFonts w:asciiTheme="minorHAnsi" w:hAnsiTheme="minorHAnsi" w:cstheme="minorHAnsi"/>
          <w:sz w:val="22"/>
          <w:szCs w:val="22"/>
          <w:lang w:eastAsia="en-AU"/>
        </w:rPr>
        <w:t>Ho-Baillie, W. Y</w:t>
      </w:r>
      <w:r w:rsidRPr="004462EC">
        <w:rPr>
          <w:rFonts w:asciiTheme="minorHAnsi" w:hAnsiTheme="minorHAnsi" w:cstheme="minorHAnsi"/>
          <w:sz w:val="22"/>
          <w:szCs w:val="22"/>
          <w:lang w:eastAsia="en-AU"/>
        </w:rPr>
        <w:t>.</w:t>
      </w:r>
      <w:r w:rsidRPr="004462EC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r w:rsidRPr="004462EC">
        <w:rPr>
          <w:rFonts w:asciiTheme="minorHAnsi" w:hAnsiTheme="minorHAnsi" w:cstheme="minorHAnsi"/>
          <w:sz w:val="22"/>
          <w:szCs w:val="22"/>
          <w:lang w:eastAsia="en-AU"/>
        </w:rPr>
        <w:t xml:space="preserve">A. </w:t>
      </w:r>
      <w:r w:rsidRPr="004462EC">
        <w:rPr>
          <w:rFonts w:asciiTheme="minorHAnsi" w:hAnsiTheme="minorHAnsi" w:cstheme="minorHAnsi"/>
          <w:sz w:val="22"/>
          <w:szCs w:val="22"/>
          <w:lang w:eastAsia="en-AU"/>
        </w:rPr>
        <w:t>Catchpole</w:t>
      </w:r>
      <w:r w:rsidRPr="004462EC">
        <w:rPr>
          <w:rFonts w:asciiTheme="minorHAnsi" w:hAnsiTheme="minorHAnsi" w:cstheme="minorHAnsi"/>
          <w:sz w:val="22"/>
          <w:szCs w:val="22"/>
          <w:lang w:eastAsia="en-AU"/>
        </w:rPr>
        <w:t xml:space="preserve">, </w:t>
      </w:r>
      <w:r w:rsidRPr="004462EC">
        <w:rPr>
          <w:rFonts w:asciiTheme="minorHAnsi" w:hAnsiTheme="minorHAnsi" w:cstheme="minorHAnsi"/>
          <w:sz w:val="22"/>
          <w:szCs w:val="22"/>
          <w:lang w:eastAsia="en-AU"/>
        </w:rPr>
        <w:t>R.</w:t>
      </w:r>
      <w:r w:rsidRPr="004462EC">
        <w:rPr>
          <w:rFonts w:asciiTheme="minorHAnsi" w:hAnsiTheme="minorHAnsi" w:cstheme="minorHAnsi"/>
          <w:sz w:val="22"/>
          <w:szCs w:val="22"/>
          <w:lang w:eastAsia="en-AU"/>
        </w:rPr>
        <w:t xml:space="preserve"> K. </w:t>
      </w:r>
      <w:r w:rsidRPr="004462EC">
        <w:rPr>
          <w:rFonts w:asciiTheme="minorHAnsi" w:hAnsiTheme="minorHAnsi" w:cstheme="minorHAnsi"/>
          <w:sz w:val="22"/>
          <w:szCs w:val="22"/>
          <w:lang w:eastAsia="en-AU"/>
        </w:rPr>
        <w:t>Tricoli</w:t>
      </w:r>
      <w:r w:rsidRPr="004462EC">
        <w:rPr>
          <w:rFonts w:asciiTheme="minorHAnsi" w:hAnsiTheme="minorHAnsi" w:cstheme="minorHAnsi"/>
          <w:sz w:val="22"/>
          <w:szCs w:val="22"/>
          <w:lang w:eastAsia="en-AU"/>
        </w:rPr>
        <w:t>,  A. (2018). Superior Self-Powered Room-Temperature Chemical Sensing with Light-Activated Inorganic Halides Perovskites.  Small, 14, 1702571.</w:t>
      </w:r>
      <w:bookmarkStart w:id="0" w:name="_GoBack"/>
      <w:bookmarkEnd w:id="0"/>
    </w:p>
    <w:sectPr w:rsidR="00F97620" w:rsidRPr="004462EC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32DBB"/>
    <w:multiLevelType w:val="hybridMultilevel"/>
    <w:tmpl w:val="59C8A5FC"/>
    <w:lvl w:ilvl="0" w:tplc="A9747022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BB"/>
    <w:rsid w:val="0004118E"/>
    <w:rsid w:val="00045573"/>
    <w:rsid w:val="0008714A"/>
    <w:rsid w:val="001A21AD"/>
    <w:rsid w:val="002078AD"/>
    <w:rsid w:val="002226BB"/>
    <w:rsid w:val="00225236"/>
    <w:rsid w:val="002272B0"/>
    <w:rsid w:val="002F3642"/>
    <w:rsid w:val="00300B92"/>
    <w:rsid w:val="0030585E"/>
    <w:rsid w:val="00387491"/>
    <w:rsid w:val="004462EC"/>
    <w:rsid w:val="004573B6"/>
    <w:rsid w:val="00483B05"/>
    <w:rsid w:val="004E28B9"/>
    <w:rsid w:val="004E5450"/>
    <w:rsid w:val="0055229D"/>
    <w:rsid w:val="00562D19"/>
    <w:rsid w:val="0059609A"/>
    <w:rsid w:val="00597659"/>
    <w:rsid w:val="005E48A2"/>
    <w:rsid w:val="005F19FF"/>
    <w:rsid w:val="00641190"/>
    <w:rsid w:val="006B3866"/>
    <w:rsid w:val="006E4720"/>
    <w:rsid w:val="00711813"/>
    <w:rsid w:val="00724E3C"/>
    <w:rsid w:val="007275C1"/>
    <w:rsid w:val="00743C46"/>
    <w:rsid w:val="0079145F"/>
    <w:rsid w:val="008909C9"/>
    <w:rsid w:val="008A1E2F"/>
    <w:rsid w:val="008D733D"/>
    <w:rsid w:val="00947B77"/>
    <w:rsid w:val="00951A8B"/>
    <w:rsid w:val="009B2641"/>
    <w:rsid w:val="009E2228"/>
    <w:rsid w:val="009F06D6"/>
    <w:rsid w:val="00A266B4"/>
    <w:rsid w:val="00A91885"/>
    <w:rsid w:val="00A95796"/>
    <w:rsid w:val="00BC5FCC"/>
    <w:rsid w:val="00BE072A"/>
    <w:rsid w:val="00C0556F"/>
    <w:rsid w:val="00C455B9"/>
    <w:rsid w:val="00C60A71"/>
    <w:rsid w:val="00CC165A"/>
    <w:rsid w:val="00CD6309"/>
    <w:rsid w:val="00CF5471"/>
    <w:rsid w:val="00D30797"/>
    <w:rsid w:val="00D55F3B"/>
    <w:rsid w:val="00DA2731"/>
    <w:rsid w:val="00DC0ABB"/>
    <w:rsid w:val="00DE0DE5"/>
    <w:rsid w:val="00DF1C8E"/>
    <w:rsid w:val="00EA529A"/>
    <w:rsid w:val="00EF12F3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DE0DE5"/>
    <w:pPr>
      <w:spacing w:after="200"/>
    </w:pPr>
    <w:rPr>
      <w:b/>
      <w:bCs/>
      <w:color w:val="4472C4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CD6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DE0DE5"/>
    <w:pPr>
      <w:spacing w:after="200"/>
    </w:pPr>
    <w:rPr>
      <w:b/>
      <w:bCs/>
      <w:color w:val="4472C4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CD6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3639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creator>gillard</dc:creator>
  <cp:lastModifiedBy>CECS IT Support</cp:lastModifiedBy>
  <cp:revision>4</cp:revision>
  <cp:lastPrinted>2013-06-13T05:15:00Z</cp:lastPrinted>
  <dcterms:created xsi:type="dcterms:W3CDTF">2019-08-16T02:47:00Z</dcterms:created>
  <dcterms:modified xsi:type="dcterms:W3CDTF">2019-08-16T02:52:00Z</dcterms:modified>
</cp:coreProperties>
</file>