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2A20A86C" w:rsidR="00DF1C8E" w:rsidRDefault="004543F5" w:rsidP="00711813">
      <w:pPr>
        <w:jc w:val="both"/>
        <w:rPr>
          <w:rFonts w:ascii="Calibri" w:hAnsi="Calibri" w:cs="Calibri"/>
          <w:b/>
          <w:sz w:val="28"/>
          <w:szCs w:val="28"/>
          <w:lang w:val="en-AU"/>
        </w:rPr>
      </w:pPr>
      <w:r w:rsidRPr="004543F5">
        <w:rPr>
          <w:rFonts w:ascii="Calibri" w:hAnsi="Calibri" w:cs="Calibri"/>
          <w:b/>
          <w:sz w:val="28"/>
          <w:szCs w:val="28"/>
          <w:lang w:val="en-AU"/>
        </w:rPr>
        <w:t>Toughening polymer composites at cryogenic temperatures using nanoparticles</w:t>
      </w:r>
    </w:p>
    <w:p w14:paraId="41E9F619" w14:textId="77777777" w:rsidR="004543F5" w:rsidRDefault="004543F5" w:rsidP="00711813">
      <w:pPr>
        <w:jc w:val="both"/>
        <w:rPr>
          <w:rFonts w:ascii="Calibri" w:hAnsi="Calibri" w:cs="Calibri"/>
          <w:sz w:val="20"/>
          <w:szCs w:val="20"/>
          <w:lang w:val="en-AU"/>
        </w:rPr>
      </w:pPr>
    </w:p>
    <w:p w14:paraId="22DB1634" w14:textId="6E5F1327" w:rsidR="00DF1C8E" w:rsidRPr="005F19FF" w:rsidRDefault="007550DA" w:rsidP="00F26BBE">
      <w:pPr>
        <w:jc w:val="center"/>
        <w:rPr>
          <w:rFonts w:ascii="Calibri" w:hAnsi="Calibri" w:cs="Calibri"/>
          <w:i/>
          <w:lang w:val="en-AU"/>
        </w:rPr>
      </w:pPr>
      <w:r w:rsidRPr="009946FC">
        <w:rPr>
          <w:rFonts w:ascii="Calibri" w:hAnsi="Calibri" w:cs="Calibri"/>
          <w:i/>
          <w:lang w:val="en-AU"/>
        </w:rPr>
        <w:t>Mohammad S</w:t>
      </w:r>
      <w:r w:rsidR="004543F5">
        <w:rPr>
          <w:rFonts w:ascii="Calibri" w:hAnsi="Calibri" w:cs="Calibri"/>
          <w:i/>
          <w:lang w:val="en-AU"/>
        </w:rPr>
        <w:t>.</w:t>
      </w:r>
      <w:r w:rsidRPr="009946FC">
        <w:rPr>
          <w:rFonts w:ascii="Calibri" w:hAnsi="Calibri" w:cs="Calibri"/>
          <w:i/>
          <w:lang w:val="en-AU"/>
        </w:rPr>
        <w:t xml:space="preserve"> Islam and Chun H</w:t>
      </w:r>
      <w:r w:rsidR="004543F5">
        <w:rPr>
          <w:rFonts w:ascii="Calibri" w:hAnsi="Calibri" w:cs="Calibri"/>
          <w:i/>
          <w:lang w:val="en-AU"/>
        </w:rPr>
        <w:t>.</w:t>
      </w:r>
      <w:r w:rsidRPr="009946FC">
        <w:rPr>
          <w:rFonts w:ascii="Calibri" w:hAnsi="Calibri" w:cs="Calibri"/>
          <w:i/>
          <w:lang w:val="en-AU"/>
        </w:rPr>
        <w:t xml:space="preserve"> Wang</w:t>
      </w:r>
    </w:p>
    <w:p w14:paraId="05E17889" w14:textId="01B1C2E5" w:rsidR="00711813" w:rsidRDefault="007550DA" w:rsidP="00950856">
      <w:pPr>
        <w:jc w:val="center"/>
        <w:rPr>
          <w:rFonts w:ascii="Calibri" w:hAnsi="Calibri" w:cs="Calibri"/>
          <w:sz w:val="22"/>
          <w:szCs w:val="22"/>
          <w:lang w:val="en-AU"/>
        </w:rPr>
      </w:pPr>
      <w:r w:rsidRPr="009946FC">
        <w:rPr>
          <w:rFonts w:ascii="Calibri" w:hAnsi="Calibri" w:cs="Calibri"/>
          <w:sz w:val="22"/>
          <w:szCs w:val="22"/>
          <w:lang w:val="en-AU"/>
        </w:rPr>
        <w:t>School of Mechanical and Manufacturing Engineering, the University of New South Wales, Sydney, NSW 2052, Australia</w:t>
      </w:r>
      <w:r>
        <w:rPr>
          <w:rFonts w:ascii="Calibri" w:hAnsi="Calibri" w:cs="Calibri"/>
          <w:sz w:val="22"/>
          <w:szCs w:val="22"/>
          <w:lang w:val="en-AU"/>
        </w:rPr>
        <w:t>.</w:t>
      </w:r>
    </w:p>
    <w:p w14:paraId="1B8E6D83" w14:textId="77777777" w:rsidR="00950856" w:rsidRPr="00950856" w:rsidRDefault="00950856" w:rsidP="00950856">
      <w:pPr>
        <w:jc w:val="center"/>
        <w:rPr>
          <w:rFonts w:ascii="Calibri" w:hAnsi="Calibri" w:cs="Calibri"/>
          <w:i/>
          <w:iCs/>
          <w:sz w:val="22"/>
          <w:szCs w:val="22"/>
          <w:lang w:val="en-AU"/>
        </w:rPr>
      </w:pPr>
    </w:p>
    <w:p w14:paraId="7813A24A" w14:textId="2445F38F" w:rsidR="007550DA" w:rsidRDefault="00711813" w:rsidP="00950856">
      <w:pPr>
        <w:jc w:val="both"/>
        <w:rPr>
          <w:rFonts w:ascii="Calibri" w:hAnsi="Calibri" w:cs="Calibri"/>
          <w:sz w:val="22"/>
          <w:szCs w:val="22"/>
          <w:lang w:val="en-AU"/>
        </w:rPr>
      </w:pPr>
      <w:r w:rsidRPr="004543F5">
        <w:rPr>
          <w:rFonts w:ascii="Calibri" w:hAnsi="Calibri" w:cs="Calibri"/>
          <w:b/>
          <w:bCs/>
          <w:sz w:val="22"/>
          <w:szCs w:val="22"/>
          <w:lang w:val="en-AU"/>
        </w:rPr>
        <w:t>Introduction</w:t>
      </w:r>
      <w:r w:rsidRPr="006B3866">
        <w:rPr>
          <w:rFonts w:ascii="Calibri" w:hAnsi="Calibri" w:cs="Calibri"/>
          <w:sz w:val="22"/>
          <w:szCs w:val="22"/>
          <w:lang w:val="en-AU"/>
        </w:rPr>
        <w:t>.</w:t>
      </w:r>
      <w:r w:rsidR="007550DA">
        <w:rPr>
          <w:rFonts w:ascii="Calibri" w:hAnsi="Calibri" w:cs="Calibri"/>
          <w:sz w:val="22"/>
          <w:szCs w:val="22"/>
          <w:lang w:val="en-AU"/>
        </w:rPr>
        <w:t xml:space="preserve"> </w:t>
      </w:r>
    </w:p>
    <w:p w14:paraId="0342DFB9" w14:textId="744DD8E5" w:rsidR="007550DA" w:rsidRPr="007550DA" w:rsidRDefault="007550DA" w:rsidP="00950856">
      <w:pPr>
        <w:spacing w:line="276" w:lineRule="auto"/>
        <w:jc w:val="both"/>
        <w:rPr>
          <w:rFonts w:ascii="Calibri" w:hAnsi="Calibri" w:cs="Calibri"/>
          <w:sz w:val="22"/>
          <w:szCs w:val="22"/>
          <w:lang w:val="en-AU"/>
        </w:rPr>
      </w:pPr>
      <w:r w:rsidRPr="007550DA">
        <w:rPr>
          <w:rFonts w:ascii="Calibri" w:hAnsi="Calibri" w:cs="Calibri"/>
          <w:sz w:val="22"/>
          <w:szCs w:val="22"/>
          <w:lang w:val="en-AU"/>
        </w:rPr>
        <w:t>Lightweight fibre reinforced polymer (FRP) composite fuel tank development is crucial for affordable launch vehicles</w:t>
      </w:r>
      <w:r w:rsidR="004543F5">
        <w:rPr>
          <w:rFonts w:ascii="Calibri" w:hAnsi="Calibri" w:cs="Calibri"/>
          <w:sz w:val="22"/>
          <w:szCs w:val="22"/>
          <w:lang w:val="en-AU"/>
        </w:rPr>
        <w:t xml:space="preserve"> and transportation of liquid hydrogen fuel</w:t>
      </w:r>
      <w:r w:rsidRPr="007550DA">
        <w:rPr>
          <w:rFonts w:ascii="Calibri" w:hAnsi="Calibri" w:cs="Calibri"/>
          <w:sz w:val="22"/>
          <w:szCs w:val="22"/>
          <w:lang w:val="en-AU"/>
        </w:rPr>
        <w:t>. Due to the high thermal stress induced by the large discrepancy between the coefficients of thermal expansion of the matrix polymer and carbon fibres</w:t>
      </w:r>
      <w:r w:rsidR="004543F5">
        <w:rPr>
          <w:rFonts w:ascii="Calibri" w:hAnsi="Calibri" w:cs="Calibri"/>
          <w:sz w:val="22"/>
          <w:szCs w:val="22"/>
          <w:lang w:val="en-AU"/>
        </w:rPr>
        <w:t xml:space="preserve"> </w:t>
      </w:r>
      <w:r w:rsidR="004543F5" w:rsidRPr="007550DA">
        <w:rPr>
          <w:rFonts w:ascii="Calibri" w:hAnsi="Calibri" w:cs="Calibri"/>
          <w:sz w:val="22"/>
          <w:szCs w:val="22"/>
          <w:lang w:val="en-AU"/>
        </w:rPr>
        <w:t>[</w:t>
      </w:r>
      <w:r w:rsidR="004543F5">
        <w:rPr>
          <w:rFonts w:ascii="Calibri" w:hAnsi="Calibri" w:cs="Calibri"/>
          <w:sz w:val="22"/>
          <w:szCs w:val="22"/>
          <w:lang w:val="en-AU"/>
        </w:rPr>
        <w:t>1</w:t>
      </w:r>
      <w:r w:rsidR="004543F5" w:rsidRPr="007550DA">
        <w:rPr>
          <w:rFonts w:ascii="Calibri" w:hAnsi="Calibri" w:cs="Calibri"/>
          <w:sz w:val="22"/>
          <w:szCs w:val="22"/>
          <w:lang w:val="en-AU"/>
        </w:rPr>
        <w:t>]</w:t>
      </w:r>
      <w:r w:rsidRPr="007550DA">
        <w:rPr>
          <w:rFonts w:ascii="Calibri" w:hAnsi="Calibri" w:cs="Calibri"/>
          <w:sz w:val="22"/>
          <w:szCs w:val="22"/>
          <w:lang w:val="en-AU"/>
        </w:rPr>
        <w:t>, existing FRP composites suffer f</w:t>
      </w:r>
      <w:bookmarkStart w:id="0" w:name="_GoBack"/>
      <w:bookmarkEnd w:id="0"/>
      <w:r w:rsidRPr="007550DA">
        <w:rPr>
          <w:rFonts w:ascii="Calibri" w:hAnsi="Calibri" w:cs="Calibri"/>
          <w:sz w:val="22"/>
          <w:szCs w:val="22"/>
          <w:lang w:val="en-AU"/>
        </w:rPr>
        <w:t>rom premature matrix cracking that severely degrades the strength and gas permeability of composites, posing a significant challenge to the use of fibre composite in liquid hydrogen fuel tank.</w:t>
      </w:r>
    </w:p>
    <w:p w14:paraId="59C19D87" w14:textId="77777777" w:rsidR="00950856" w:rsidRDefault="00950856" w:rsidP="00950856">
      <w:pPr>
        <w:pStyle w:val="bodytextpara"/>
        <w:ind w:firstLine="0"/>
        <w:rPr>
          <w:rFonts w:ascii="Calibri" w:eastAsia="Times New Roman" w:hAnsi="Calibri" w:cs="Calibri"/>
          <w:sz w:val="22"/>
          <w:szCs w:val="22"/>
          <w:lang w:val="en-AU"/>
        </w:rPr>
      </w:pPr>
    </w:p>
    <w:p w14:paraId="378D6259" w14:textId="7B2B9A98" w:rsidR="007550DA" w:rsidRPr="007550DA" w:rsidRDefault="007550DA" w:rsidP="00950856">
      <w:pPr>
        <w:pStyle w:val="bodytextpara"/>
        <w:ind w:firstLine="0"/>
        <w:rPr>
          <w:rFonts w:ascii="Calibri" w:eastAsia="Times New Roman" w:hAnsi="Calibri" w:cs="Calibri"/>
          <w:sz w:val="22"/>
          <w:szCs w:val="22"/>
          <w:lang w:val="en-AU"/>
        </w:rPr>
      </w:pPr>
      <w:r w:rsidRPr="007550DA">
        <w:rPr>
          <w:rFonts w:ascii="Calibri" w:eastAsia="Times New Roman" w:hAnsi="Calibri" w:cs="Calibri"/>
          <w:sz w:val="22"/>
          <w:szCs w:val="22"/>
          <w:lang w:val="en-AU"/>
        </w:rPr>
        <w:t>The aim of this study is to develop multi-scale toughening system</w:t>
      </w:r>
      <w:r w:rsidR="00D06618">
        <w:rPr>
          <w:rFonts w:ascii="Calibri" w:eastAsia="Times New Roman" w:hAnsi="Calibri" w:cs="Calibri"/>
          <w:sz w:val="22"/>
          <w:szCs w:val="22"/>
          <w:lang w:val="en-AU"/>
        </w:rPr>
        <w:t>s</w:t>
      </w:r>
      <w:r w:rsidRPr="007550DA">
        <w:rPr>
          <w:rFonts w:ascii="Calibri" w:eastAsia="Times New Roman" w:hAnsi="Calibri" w:cs="Calibri"/>
          <w:sz w:val="22"/>
          <w:szCs w:val="22"/>
          <w:lang w:val="en-AU"/>
        </w:rPr>
        <w:t xml:space="preserve"> to address the micro-cracking problem by incorporating nano-scale materials to simultaneously improve the fracture toughness of polymer matrix and reduce the coefficient of thermal expansion. This new technique will lower the thermal residual stress and increase resistance to matrix cracking.</w:t>
      </w:r>
    </w:p>
    <w:p w14:paraId="2F77BF68" w14:textId="77777777" w:rsidR="00950856" w:rsidRDefault="00950856" w:rsidP="00950856">
      <w:pPr>
        <w:jc w:val="both"/>
        <w:rPr>
          <w:rFonts w:ascii="Calibri" w:hAnsi="Calibri" w:cs="Calibri"/>
          <w:sz w:val="22"/>
          <w:szCs w:val="22"/>
          <w:lang w:val="en-AU"/>
        </w:rPr>
      </w:pPr>
    </w:p>
    <w:p w14:paraId="79E9BEE8" w14:textId="19ECE0C6" w:rsidR="007550DA" w:rsidRPr="00950856" w:rsidRDefault="007550DA" w:rsidP="00950856">
      <w:pPr>
        <w:jc w:val="both"/>
        <w:rPr>
          <w:rFonts w:ascii="Calibri" w:hAnsi="Calibri" w:cs="Calibri"/>
          <w:sz w:val="22"/>
          <w:szCs w:val="22"/>
          <w:lang w:val="en-AU"/>
        </w:rPr>
      </w:pPr>
      <w:r w:rsidRPr="004543F5">
        <w:rPr>
          <w:rFonts w:ascii="Calibri" w:hAnsi="Calibri" w:cs="Calibri"/>
          <w:b/>
          <w:bCs/>
          <w:sz w:val="22"/>
          <w:szCs w:val="22"/>
          <w:lang w:val="en-AU"/>
        </w:rPr>
        <w:t>Experimental Methods</w:t>
      </w:r>
      <w:r w:rsidR="00950856">
        <w:rPr>
          <w:rFonts w:ascii="Calibri" w:hAnsi="Calibri" w:cs="Calibri"/>
          <w:sz w:val="22"/>
          <w:szCs w:val="22"/>
          <w:lang w:val="en-AU"/>
        </w:rPr>
        <w:t>.</w:t>
      </w:r>
    </w:p>
    <w:p w14:paraId="02643439" w14:textId="174DCE28" w:rsidR="00045573" w:rsidRPr="006B3866" w:rsidRDefault="007550DA" w:rsidP="007550DA">
      <w:pPr>
        <w:jc w:val="both"/>
        <w:rPr>
          <w:rFonts w:ascii="Calibri" w:hAnsi="Calibri" w:cs="Calibri"/>
          <w:sz w:val="22"/>
          <w:szCs w:val="22"/>
          <w:lang w:val="en-AU"/>
        </w:rPr>
      </w:pPr>
      <w:r w:rsidRPr="00950856">
        <w:rPr>
          <w:rFonts w:ascii="Calibri" w:hAnsi="Calibri" w:cs="Calibri"/>
          <w:sz w:val="22"/>
          <w:szCs w:val="22"/>
          <w:lang w:val="en-AU"/>
        </w:rPr>
        <w:t>Nanoparticles were mixed with epoxy resin using various technique e.g. manual mixing and probe sonication. Carbon-epoxy and nanoparticle-carbon-epoxy laminated composite panels were produced using hand lay-up and resin infusion techniques. Laminated Composite panels were cut into double cantilever beam (DCB) testing specimens using multicam CNC router to carry out cryogenic testing of the composites at liquid nitrogen (LN</w:t>
      </w:r>
      <w:r w:rsidRPr="00950856">
        <w:rPr>
          <w:rFonts w:ascii="Calibri" w:hAnsi="Calibri" w:cs="Calibri"/>
          <w:sz w:val="22"/>
          <w:szCs w:val="22"/>
          <w:vertAlign w:val="subscript"/>
          <w:lang w:val="en-AU"/>
        </w:rPr>
        <w:t>2</w:t>
      </w:r>
      <w:r w:rsidRPr="00950856">
        <w:rPr>
          <w:rFonts w:ascii="Calibri" w:hAnsi="Calibri" w:cs="Calibri"/>
          <w:sz w:val="22"/>
          <w:szCs w:val="22"/>
          <w:lang w:val="en-AU"/>
        </w:rPr>
        <w:t>) temperature.</w:t>
      </w:r>
    </w:p>
    <w:p w14:paraId="4194454A" w14:textId="77777777" w:rsidR="00045573" w:rsidRPr="006B3866" w:rsidRDefault="00045573" w:rsidP="00711813">
      <w:pPr>
        <w:jc w:val="both"/>
        <w:rPr>
          <w:rFonts w:ascii="Calibri" w:hAnsi="Calibri" w:cs="Calibri"/>
          <w:sz w:val="22"/>
          <w:szCs w:val="22"/>
          <w:lang w:val="en-AU"/>
        </w:rPr>
      </w:pPr>
    </w:p>
    <w:p w14:paraId="0A621B24" w14:textId="731A0D66" w:rsidR="007550DA" w:rsidRDefault="007550DA" w:rsidP="007550DA">
      <w:pPr>
        <w:jc w:val="both"/>
        <w:rPr>
          <w:rFonts w:ascii="Calibri" w:hAnsi="Calibri" w:cs="Calibri"/>
          <w:sz w:val="22"/>
          <w:szCs w:val="22"/>
          <w:lang w:val="en-AU"/>
        </w:rPr>
      </w:pPr>
      <w:r w:rsidRPr="006B3866">
        <w:rPr>
          <w:rFonts w:ascii="Calibri" w:hAnsi="Calibri" w:cs="Calibri"/>
          <w:sz w:val="22"/>
          <w:szCs w:val="22"/>
          <w:lang w:val="en-AU"/>
        </w:rPr>
        <w:t>Results</w:t>
      </w:r>
      <w:r>
        <w:rPr>
          <w:rFonts w:ascii="Calibri" w:hAnsi="Calibri" w:cs="Calibri"/>
          <w:sz w:val="22"/>
          <w:szCs w:val="22"/>
          <w:lang w:val="en-AU"/>
        </w:rPr>
        <w:t xml:space="preserve"> and discussion</w:t>
      </w:r>
      <w:r w:rsidR="00950856">
        <w:rPr>
          <w:rFonts w:ascii="Calibri" w:hAnsi="Calibri" w:cs="Calibri"/>
          <w:sz w:val="22"/>
          <w:szCs w:val="22"/>
          <w:lang w:val="en-AU"/>
        </w:rPr>
        <w:t>.</w:t>
      </w:r>
      <w:r w:rsidRPr="006B3866">
        <w:rPr>
          <w:rFonts w:ascii="Calibri" w:hAnsi="Calibri" w:cs="Calibri"/>
          <w:sz w:val="22"/>
          <w:szCs w:val="22"/>
          <w:lang w:val="en-AU"/>
        </w:rPr>
        <w:t xml:space="preserve"> </w:t>
      </w:r>
    </w:p>
    <w:p w14:paraId="70B7E740" w14:textId="77777777" w:rsidR="007550DA" w:rsidRPr="006B3866" w:rsidRDefault="007550DA" w:rsidP="007550DA">
      <w:pPr>
        <w:jc w:val="both"/>
        <w:rPr>
          <w:rFonts w:ascii="Calibri" w:hAnsi="Calibri" w:cs="Calibri"/>
          <w:sz w:val="22"/>
          <w:szCs w:val="22"/>
          <w:lang w:val="en-AU"/>
        </w:rPr>
      </w:pPr>
      <w:r w:rsidRPr="00950856">
        <w:rPr>
          <w:rFonts w:ascii="Calibri" w:hAnsi="Calibri" w:cs="Calibri"/>
          <w:sz w:val="22"/>
          <w:szCs w:val="22"/>
          <w:lang w:val="en-AU"/>
        </w:rPr>
        <w:t>DCB testing was carried out to determine whether addition of nanoparticles has any effect on the interlaminar fracture energy. Fig. 1 shows the typical load displacement curve obtained from DCB testing at room temperature (RT) and cryogenic LN2 temperature. From the curves, it can be seen that LN</w:t>
      </w:r>
      <w:r w:rsidRPr="00071792">
        <w:rPr>
          <w:rFonts w:ascii="Calibri" w:hAnsi="Calibri" w:cs="Calibri"/>
          <w:sz w:val="22"/>
          <w:szCs w:val="22"/>
          <w:vertAlign w:val="subscript"/>
          <w:lang w:val="en-AU"/>
        </w:rPr>
        <w:t>2</w:t>
      </w:r>
      <w:r w:rsidRPr="00950856">
        <w:rPr>
          <w:rFonts w:ascii="Calibri" w:hAnsi="Calibri" w:cs="Calibri"/>
          <w:sz w:val="22"/>
          <w:szCs w:val="22"/>
          <w:lang w:val="en-AU"/>
        </w:rPr>
        <w:t xml:space="preserve"> temperature makes the composite less tough.</w:t>
      </w:r>
    </w:p>
    <w:p w14:paraId="1A3DC5D1" w14:textId="1D39730E" w:rsidR="00D06618" w:rsidRDefault="00D06618" w:rsidP="00950856">
      <w:pPr>
        <w:spacing w:line="360" w:lineRule="auto"/>
        <w:jc w:val="right"/>
        <w:sectPr w:rsidR="00D06618" w:rsidSect="00D06618">
          <w:type w:val="continuous"/>
          <w:pgSz w:w="11906" w:h="16838" w:code="9"/>
          <w:pgMar w:top="1134" w:right="1134" w:bottom="1134" w:left="1134" w:header="709" w:footer="709" w:gutter="0"/>
          <w:cols w:space="720"/>
          <w:docGrid w:linePitch="360"/>
        </w:sectPr>
      </w:pPr>
    </w:p>
    <w:p w14:paraId="6C0589F3" w14:textId="651CBAF9" w:rsidR="007550DA" w:rsidRDefault="007550DA" w:rsidP="00D06618">
      <w:pPr>
        <w:spacing w:line="360" w:lineRule="auto"/>
      </w:pPr>
      <w:r w:rsidRPr="009418BD">
        <w:rPr>
          <w:noProof/>
        </w:rPr>
        <w:drawing>
          <wp:inline distT="0" distB="0" distL="0" distR="0" wp14:anchorId="6F6BF215" wp14:editId="1170E15C">
            <wp:extent cx="3038475" cy="14001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5660" r="4890"/>
                    <a:stretch/>
                  </pic:blipFill>
                  <pic:spPr bwMode="auto">
                    <a:xfrm>
                      <a:off x="0" y="0"/>
                      <a:ext cx="3038475" cy="1400175"/>
                    </a:xfrm>
                    <a:prstGeom prst="rect">
                      <a:avLst/>
                    </a:prstGeom>
                    <a:noFill/>
                    <a:ln>
                      <a:noFill/>
                    </a:ln>
                    <a:extLst>
                      <a:ext uri="{53640926-AAD7-44D8-BBD7-CCE9431645EC}">
                        <a14:shadowObscured xmlns:a14="http://schemas.microsoft.com/office/drawing/2010/main"/>
                      </a:ext>
                    </a:extLst>
                  </pic:spPr>
                </pic:pic>
              </a:graphicData>
            </a:graphic>
          </wp:inline>
        </w:drawing>
      </w:r>
    </w:p>
    <w:p w14:paraId="163867D4" w14:textId="0E03CE56" w:rsidR="00D06618" w:rsidRDefault="00D06618" w:rsidP="00711813">
      <w:pPr>
        <w:jc w:val="both"/>
        <w:rPr>
          <w:rFonts w:ascii="Calibri" w:hAnsi="Calibri" w:cs="Calibri"/>
          <w:i/>
          <w:iCs/>
          <w:sz w:val="22"/>
          <w:szCs w:val="22"/>
        </w:rPr>
      </w:pPr>
      <w:r w:rsidRPr="00950856">
        <w:rPr>
          <w:rFonts w:ascii="Calibri" w:hAnsi="Calibri" w:cs="Calibri"/>
          <w:sz w:val="22"/>
          <w:szCs w:val="22"/>
        </w:rPr>
        <w:t>Fig</w:t>
      </w:r>
      <w:r w:rsidR="004543F5">
        <w:rPr>
          <w:rFonts w:ascii="Calibri" w:hAnsi="Calibri" w:cs="Calibri"/>
          <w:sz w:val="22"/>
          <w:szCs w:val="22"/>
        </w:rPr>
        <w:t>ure</w:t>
      </w:r>
      <w:r w:rsidRPr="00950856">
        <w:rPr>
          <w:rFonts w:ascii="Calibri" w:hAnsi="Calibri" w:cs="Calibri"/>
          <w:sz w:val="22"/>
          <w:szCs w:val="22"/>
        </w:rPr>
        <w:t>. Typical load displacement curve obtained from DCB testing at (A) RT and (B) LN</w:t>
      </w:r>
      <w:r w:rsidRPr="00950856">
        <w:rPr>
          <w:rFonts w:ascii="Calibri" w:hAnsi="Calibri" w:cs="Calibri"/>
          <w:sz w:val="22"/>
          <w:szCs w:val="22"/>
          <w:vertAlign w:val="subscript"/>
        </w:rPr>
        <w:t>2</w:t>
      </w:r>
      <w:r w:rsidRPr="00950856">
        <w:rPr>
          <w:rFonts w:ascii="Calibri" w:hAnsi="Calibri" w:cs="Calibri"/>
          <w:sz w:val="22"/>
          <w:szCs w:val="22"/>
        </w:rPr>
        <w:t xml:space="preserve"> temperature.</w:t>
      </w:r>
    </w:p>
    <w:p w14:paraId="119AD2E6" w14:textId="0CF3FBFF" w:rsidR="00D06618" w:rsidRDefault="00D06618" w:rsidP="00711813">
      <w:pPr>
        <w:jc w:val="both"/>
        <w:rPr>
          <w:rFonts w:ascii="Calibri" w:hAnsi="Calibri" w:cs="Calibri"/>
          <w:sz w:val="22"/>
          <w:szCs w:val="22"/>
        </w:rPr>
      </w:pPr>
      <w:r w:rsidRPr="00995D10">
        <w:rPr>
          <w:rFonts w:ascii="Calibri" w:hAnsi="Calibri" w:cs="Calibri"/>
          <w:sz w:val="22"/>
          <w:szCs w:val="22"/>
        </w:rPr>
        <w:t>Critical energy release rate</w:t>
      </w:r>
      <w:r>
        <w:rPr>
          <w:rFonts w:ascii="Calibri" w:hAnsi="Calibri" w:cs="Calibri"/>
          <w:i/>
          <w:iCs/>
          <w:sz w:val="22"/>
          <w:szCs w:val="22"/>
        </w:rPr>
        <w:t xml:space="preserve"> (</w:t>
      </w:r>
      <w:r w:rsidRPr="00950856">
        <w:rPr>
          <w:rFonts w:ascii="Calibri" w:hAnsi="Calibri" w:cs="Calibri"/>
          <w:i/>
          <w:iCs/>
          <w:sz w:val="22"/>
          <w:szCs w:val="22"/>
        </w:rPr>
        <w:t>G</w:t>
      </w:r>
      <w:r w:rsidRPr="00950856">
        <w:rPr>
          <w:rFonts w:ascii="Calibri" w:hAnsi="Calibri" w:cs="Calibri"/>
          <w:i/>
          <w:iCs/>
          <w:sz w:val="22"/>
          <w:szCs w:val="22"/>
          <w:vertAlign w:val="subscript"/>
        </w:rPr>
        <w:t>Ic</w:t>
      </w:r>
      <w:r>
        <w:rPr>
          <w:rFonts w:ascii="Calibri" w:hAnsi="Calibri" w:cs="Calibri"/>
          <w:sz w:val="22"/>
          <w:szCs w:val="22"/>
        </w:rPr>
        <w:t xml:space="preserve">) </w:t>
      </w:r>
      <w:r w:rsidRPr="00950856">
        <w:rPr>
          <w:rFonts w:ascii="Calibri" w:hAnsi="Calibri" w:cs="Calibri"/>
          <w:sz w:val="22"/>
          <w:szCs w:val="22"/>
        </w:rPr>
        <w:t xml:space="preserve">values (initiation and </w:t>
      </w:r>
      <w:r>
        <w:rPr>
          <w:rFonts w:ascii="Calibri" w:hAnsi="Calibri" w:cs="Calibri"/>
          <w:sz w:val="22"/>
          <w:szCs w:val="22"/>
        </w:rPr>
        <w:t xml:space="preserve">steady state </w:t>
      </w:r>
      <w:r w:rsidRPr="00950856">
        <w:rPr>
          <w:rFonts w:ascii="Calibri" w:hAnsi="Calibri" w:cs="Calibri"/>
          <w:sz w:val="22"/>
          <w:szCs w:val="22"/>
        </w:rPr>
        <w:t>propagation state) for all laminated composites modified with nanoparticles were seen to decrease at RT when compared to unmodified laminated composites. However, GIc values for modified laminated composites were generally seen to increase when compared with unmodified laminated composites at cryogenic LN2 temperature.</w:t>
      </w:r>
    </w:p>
    <w:p w14:paraId="3AAD64C2" w14:textId="77777777" w:rsidR="00D06618" w:rsidRDefault="00D06618" w:rsidP="00711813">
      <w:pPr>
        <w:jc w:val="both"/>
        <w:rPr>
          <w:rFonts w:ascii="Calibri" w:hAnsi="Calibri" w:cs="Calibri"/>
          <w:sz w:val="22"/>
          <w:szCs w:val="22"/>
        </w:rPr>
      </w:pPr>
    </w:p>
    <w:p w14:paraId="31F408A9" w14:textId="7EF17ECF" w:rsidR="00D06618" w:rsidRDefault="00D06618" w:rsidP="00711813">
      <w:pPr>
        <w:jc w:val="both"/>
        <w:rPr>
          <w:rFonts w:ascii="Calibri" w:hAnsi="Calibri" w:cs="Calibri"/>
          <w:sz w:val="22"/>
          <w:szCs w:val="22"/>
          <w:lang w:val="en-AU"/>
        </w:rPr>
        <w:sectPr w:rsidR="00D06618" w:rsidSect="00D06618">
          <w:type w:val="continuous"/>
          <w:pgSz w:w="11906" w:h="16838" w:code="9"/>
          <w:pgMar w:top="1134" w:right="1134" w:bottom="1134" w:left="1134" w:header="709" w:footer="709" w:gutter="0"/>
          <w:cols w:num="2" w:space="720"/>
          <w:docGrid w:linePitch="360"/>
        </w:sectPr>
      </w:pPr>
    </w:p>
    <w:p w14:paraId="6872120E" w14:textId="77777777" w:rsidR="00D06618" w:rsidRDefault="00D06618" w:rsidP="00D06618">
      <w:pPr>
        <w:jc w:val="both"/>
        <w:rPr>
          <w:rFonts w:ascii="Calibri" w:hAnsi="Calibri" w:cs="Calibri"/>
          <w:sz w:val="22"/>
          <w:szCs w:val="22"/>
        </w:rPr>
        <w:sectPr w:rsidR="00D06618" w:rsidSect="00D06618">
          <w:type w:val="continuous"/>
          <w:pgSz w:w="11906" w:h="16838" w:code="9"/>
          <w:pgMar w:top="1134" w:right="1134" w:bottom="1134" w:left="1134" w:header="709" w:footer="709" w:gutter="0"/>
          <w:cols w:space="720"/>
          <w:docGrid w:linePitch="360"/>
        </w:sectPr>
      </w:pPr>
    </w:p>
    <w:p w14:paraId="1CD6D93B" w14:textId="77777777" w:rsidR="007550DA" w:rsidRPr="006B3866" w:rsidRDefault="007550DA" w:rsidP="007550DA">
      <w:pPr>
        <w:jc w:val="both"/>
        <w:rPr>
          <w:rFonts w:ascii="Calibri" w:hAnsi="Calibri" w:cs="Calibri"/>
          <w:sz w:val="22"/>
          <w:szCs w:val="22"/>
        </w:rPr>
      </w:pPr>
      <w:r w:rsidRPr="006B3866">
        <w:rPr>
          <w:rFonts w:ascii="Calibri" w:hAnsi="Calibri" w:cs="Calibri"/>
          <w:sz w:val="22"/>
          <w:szCs w:val="22"/>
        </w:rPr>
        <w:t xml:space="preserve">Conclusion. </w:t>
      </w:r>
    </w:p>
    <w:p w14:paraId="79587616" w14:textId="566963CF" w:rsidR="007550DA" w:rsidRPr="00950856" w:rsidRDefault="007550DA" w:rsidP="00950856">
      <w:pPr>
        <w:jc w:val="both"/>
        <w:rPr>
          <w:rFonts w:ascii="Calibri" w:hAnsi="Calibri" w:cs="Calibri"/>
          <w:sz w:val="22"/>
          <w:szCs w:val="22"/>
        </w:rPr>
      </w:pPr>
      <w:r w:rsidRPr="00950856">
        <w:rPr>
          <w:rFonts w:ascii="Calibri" w:hAnsi="Calibri" w:cs="Calibri"/>
          <w:sz w:val="22"/>
          <w:szCs w:val="22"/>
        </w:rPr>
        <w:t>Toughening effect was evident at LN</w:t>
      </w:r>
      <w:r w:rsidRPr="00D06618">
        <w:rPr>
          <w:rFonts w:ascii="Calibri" w:hAnsi="Calibri" w:cs="Calibri"/>
          <w:sz w:val="22"/>
          <w:szCs w:val="22"/>
          <w:vertAlign w:val="subscript"/>
        </w:rPr>
        <w:t>2</w:t>
      </w:r>
      <w:r w:rsidRPr="00950856">
        <w:rPr>
          <w:rFonts w:ascii="Calibri" w:hAnsi="Calibri" w:cs="Calibri"/>
          <w:sz w:val="22"/>
          <w:szCs w:val="22"/>
        </w:rPr>
        <w:t xml:space="preserve"> temperature for nanoparticle modified laminated composites compared to unmodified laminated composites as obtained from DCB testing.</w:t>
      </w:r>
    </w:p>
    <w:p w14:paraId="493EBADD" w14:textId="77777777" w:rsidR="00D06618" w:rsidRDefault="00D06618" w:rsidP="007550DA">
      <w:pPr>
        <w:jc w:val="both"/>
        <w:rPr>
          <w:rFonts w:ascii="Calibri" w:hAnsi="Calibri" w:cs="Calibri"/>
          <w:b/>
          <w:lang w:val="en-AU"/>
        </w:rPr>
      </w:pPr>
    </w:p>
    <w:p w14:paraId="02C8656F" w14:textId="32823BD9" w:rsidR="007550DA" w:rsidRPr="005F19FF" w:rsidRDefault="007550DA" w:rsidP="007550DA">
      <w:pPr>
        <w:jc w:val="both"/>
        <w:rPr>
          <w:rFonts w:ascii="Calibri" w:hAnsi="Calibri" w:cs="Calibri"/>
          <w:b/>
          <w:lang w:val="en-AU"/>
        </w:rPr>
      </w:pPr>
      <w:r w:rsidRPr="005F19FF">
        <w:rPr>
          <w:rFonts w:ascii="Calibri" w:hAnsi="Calibri" w:cs="Calibri"/>
          <w:b/>
          <w:lang w:val="en-AU"/>
        </w:rPr>
        <w:t>References</w:t>
      </w:r>
    </w:p>
    <w:p w14:paraId="51B71909" w14:textId="0E73A37E" w:rsidR="007550DA" w:rsidRPr="00D06618" w:rsidRDefault="00D06618" w:rsidP="00D06618">
      <w:pPr>
        <w:spacing w:after="220"/>
        <w:jc w:val="both"/>
        <w:rPr>
          <w:rFonts w:asciiTheme="minorHAnsi" w:hAnsiTheme="minorHAnsi" w:cstheme="minorHAnsi"/>
          <w:sz w:val="22"/>
          <w:szCs w:val="22"/>
        </w:rPr>
      </w:pPr>
      <w:r w:rsidRPr="00D06618">
        <w:rPr>
          <w:rFonts w:asciiTheme="minorHAnsi" w:hAnsiTheme="minorHAnsi" w:cstheme="minorHAnsi"/>
          <w:sz w:val="22"/>
          <w:szCs w:val="22"/>
        </w:rPr>
        <w:t xml:space="preserve">1. </w:t>
      </w:r>
      <w:r w:rsidR="007550DA" w:rsidRPr="00D06618">
        <w:rPr>
          <w:rFonts w:asciiTheme="minorHAnsi" w:hAnsiTheme="minorHAnsi" w:cstheme="minorHAnsi"/>
          <w:sz w:val="22"/>
          <w:szCs w:val="22"/>
        </w:rPr>
        <w:t>Agius, S.L., Joosten, M., Trippit, B., Wang, C.H. and Hilditch</w:t>
      </w:r>
      <w:r w:rsidR="00950856" w:rsidRPr="00D06618">
        <w:rPr>
          <w:rFonts w:asciiTheme="minorHAnsi" w:hAnsiTheme="minorHAnsi" w:cstheme="minorHAnsi"/>
          <w:sz w:val="22"/>
          <w:szCs w:val="22"/>
        </w:rPr>
        <w:t xml:space="preserve"> T.</w:t>
      </w:r>
      <w:r w:rsidR="007550DA" w:rsidRPr="00D06618">
        <w:rPr>
          <w:rFonts w:asciiTheme="minorHAnsi" w:hAnsiTheme="minorHAnsi" w:cstheme="minorHAnsi"/>
          <w:sz w:val="22"/>
          <w:szCs w:val="22"/>
        </w:rPr>
        <w:t xml:space="preserve"> (2016). Rapidly cured epoxy/ anhydride composites: Effect of residual stress on laminate shear strength Compos Part A: Appl. Sci. Manuf., 90, 125-136.</w:t>
      </w:r>
    </w:p>
    <w:sectPr w:rsidR="007550DA" w:rsidRPr="00D06618" w:rsidSect="00D06618">
      <w:type w:val="continuous"/>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27D3C"/>
    <w:multiLevelType w:val="hybridMultilevel"/>
    <w:tmpl w:val="FE2A5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2E1714"/>
    <w:multiLevelType w:val="hybridMultilevel"/>
    <w:tmpl w:val="ED904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71792"/>
    <w:rsid w:val="001A21AD"/>
    <w:rsid w:val="002078AD"/>
    <w:rsid w:val="002226BB"/>
    <w:rsid w:val="00225236"/>
    <w:rsid w:val="002272B0"/>
    <w:rsid w:val="00300B92"/>
    <w:rsid w:val="0030585E"/>
    <w:rsid w:val="00387491"/>
    <w:rsid w:val="004543F5"/>
    <w:rsid w:val="00483B05"/>
    <w:rsid w:val="004E28B9"/>
    <w:rsid w:val="004E5450"/>
    <w:rsid w:val="0055229D"/>
    <w:rsid w:val="00562D19"/>
    <w:rsid w:val="0059609A"/>
    <w:rsid w:val="00597659"/>
    <w:rsid w:val="005E48A2"/>
    <w:rsid w:val="005F19FF"/>
    <w:rsid w:val="00641190"/>
    <w:rsid w:val="006B3866"/>
    <w:rsid w:val="00711813"/>
    <w:rsid w:val="00724E3C"/>
    <w:rsid w:val="00743C46"/>
    <w:rsid w:val="007550DA"/>
    <w:rsid w:val="008909C9"/>
    <w:rsid w:val="00947B77"/>
    <w:rsid w:val="00950856"/>
    <w:rsid w:val="00995D10"/>
    <w:rsid w:val="009B2641"/>
    <w:rsid w:val="009E2228"/>
    <w:rsid w:val="009F06D6"/>
    <w:rsid w:val="00A266B4"/>
    <w:rsid w:val="00AB0DA3"/>
    <w:rsid w:val="00BC5FCC"/>
    <w:rsid w:val="00C60A71"/>
    <w:rsid w:val="00CC165A"/>
    <w:rsid w:val="00D06618"/>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bodytextpara">
    <w:name w:val="body text para"/>
    <w:basedOn w:val="Normal"/>
    <w:rsid w:val="007550DA"/>
    <w:pPr>
      <w:ind w:firstLine="480"/>
      <w:jc w:val="both"/>
    </w:pPr>
    <w:rPr>
      <w:rFonts w:eastAsia="MS Mincho"/>
      <w:szCs w:val="20"/>
    </w:rPr>
  </w:style>
  <w:style w:type="paragraph" w:customStyle="1" w:styleId="references">
    <w:name w:val="references"/>
    <w:basedOn w:val="Normal"/>
    <w:rsid w:val="007550DA"/>
    <w:pPr>
      <w:spacing w:before="20" w:after="20"/>
      <w:ind w:left="357" w:hanging="357"/>
      <w:jc w:val="both"/>
    </w:pPr>
    <w:rPr>
      <w:rFonts w:eastAsia="MS Mincho"/>
      <w:sz w:val="20"/>
      <w:szCs w:val="20"/>
    </w:rPr>
  </w:style>
  <w:style w:type="paragraph" w:styleId="ListParagraph">
    <w:name w:val="List Paragraph"/>
    <w:basedOn w:val="Normal"/>
    <w:uiPriority w:val="34"/>
    <w:qFormat/>
    <w:rsid w:val="00D06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2889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Chun Wang</cp:lastModifiedBy>
  <cp:revision>3</cp:revision>
  <cp:lastPrinted>2013-06-13T05:15:00Z</cp:lastPrinted>
  <dcterms:created xsi:type="dcterms:W3CDTF">2019-08-18T23:51:00Z</dcterms:created>
  <dcterms:modified xsi:type="dcterms:W3CDTF">2019-08-18T23:55:00Z</dcterms:modified>
</cp:coreProperties>
</file>