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582AA386" w:rsidR="00711813" w:rsidRPr="003E41CF" w:rsidRDefault="00735AB0" w:rsidP="003E41CF">
      <w:pPr>
        <w:pStyle w:val="Title"/>
        <w:tabs>
          <w:tab w:val="left" w:pos="426"/>
        </w:tabs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</w:pPr>
      <w:r w:rsidRPr="00735AB0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 xml:space="preserve">Employing </w:t>
      </w:r>
      <w:r w:rsidR="00054F39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 xml:space="preserve">recombinant </w:t>
      </w:r>
      <w:r w:rsidRPr="00735AB0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>venom proteins</w:t>
      </w:r>
      <w:r w:rsidR="001858EF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 xml:space="preserve"> in combination with a synthetic hydrogel</w:t>
      </w:r>
      <w:r w:rsidRPr="00735AB0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 xml:space="preserve"> to </w:t>
      </w:r>
      <w:r w:rsidR="001858EF">
        <w:rPr>
          <w:rFonts w:asciiTheme="minorHAnsi" w:eastAsia="MS Gothic" w:hAnsiTheme="minorHAnsi" w:cstheme="minorHAnsi"/>
          <w:sz w:val="28"/>
          <w:szCs w:val="28"/>
          <w:u w:val="none"/>
          <w:lang w:val="en-US"/>
        </w:rPr>
        <w:t>control bleeding after major trauma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9436273" w:rsidR="00DF1C8E" w:rsidRPr="009D2B94" w:rsidRDefault="009833C2" w:rsidP="009A4CFF">
      <w:pPr>
        <w:ind w:left="284" w:right="282"/>
        <w:jc w:val="center"/>
        <w:rPr>
          <w:rFonts w:asciiTheme="minorHAnsi" w:hAnsiTheme="minorHAnsi" w:cstheme="minorHAnsi"/>
          <w:i/>
          <w:lang w:val="en-AU"/>
        </w:rPr>
      </w:pPr>
      <w:r w:rsidRPr="009D2B94">
        <w:rPr>
          <w:rFonts w:asciiTheme="minorHAnsi" w:hAnsiTheme="minorHAnsi" w:cstheme="minorHAnsi"/>
          <w:i/>
          <w:lang w:val="en-AU"/>
        </w:rPr>
        <w:t xml:space="preserve">Amanda W. </w:t>
      </w:r>
      <w:proofErr w:type="spellStart"/>
      <w:r w:rsidRPr="009D2B94">
        <w:rPr>
          <w:rFonts w:asciiTheme="minorHAnsi" w:hAnsiTheme="minorHAnsi" w:cstheme="minorHAnsi"/>
          <w:i/>
          <w:lang w:val="en-AU"/>
        </w:rPr>
        <w:t>Kijas</w:t>
      </w:r>
      <w:r w:rsidR="005F19FF" w:rsidRPr="009D2B94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711813" w:rsidRPr="009D2B94">
        <w:rPr>
          <w:rFonts w:asciiTheme="minorHAnsi" w:hAnsiTheme="minorHAnsi" w:cstheme="minorHAnsi"/>
          <w:i/>
          <w:lang w:val="en-AU"/>
        </w:rPr>
        <w:t xml:space="preserve">, </w:t>
      </w:r>
      <w:r w:rsidR="004A5CD2" w:rsidRPr="009D2B94">
        <w:rPr>
          <w:rFonts w:asciiTheme="minorHAnsi" w:eastAsia="MS Gothic" w:hAnsiTheme="minorHAnsi" w:cstheme="minorHAnsi"/>
          <w:i/>
        </w:rPr>
        <w:t>Sidara Engelhardt</w:t>
      </w:r>
      <w:r w:rsidR="004A5CD2" w:rsidRPr="009D2B94">
        <w:rPr>
          <w:rFonts w:asciiTheme="minorHAnsi" w:hAnsiTheme="minorHAnsi" w:cstheme="minorHAnsi"/>
          <w:i/>
          <w:vertAlign w:val="superscript"/>
          <w:lang w:val="en-AU"/>
        </w:rPr>
        <w:t>A</w:t>
      </w:r>
      <w:r w:rsidR="004A5CD2">
        <w:rPr>
          <w:rFonts w:asciiTheme="minorHAnsi" w:eastAsia="MS Gothic" w:hAnsiTheme="minorHAnsi" w:cstheme="minorHAnsi"/>
          <w:i/>
        </w:rPr>
        <w:t>, Z</w:t>
      </w:r>
      <w:r w:rsidRPr="009D2B94">
        <w:rPr>
          <w:rFonts w:asciiTheme="minorHAnsi" w:eastAsia="MS Gothic" w:hAnsiTheme="minorHAnsi" w:cstheme="minorHAnsi"/>
          <w:i/>
        </w:rPr>
        <w:t>hao Jeff Wang</w:t>
      </w:r>
      <w:r w:rsidRPr="009D2B94">
        <w:rPr>
          <w:rFonts w:asciiTheme="minorHAnsi" w:hAnsiTheme="minorHAnsi" w:cstheme="minorHAnsi"/>
          <w:i/>
          <w:vertAlign w:val="superscript"/>
          <w:lang w:val="en-AU"/>
        </w:rPr>
        <w:t>A</w:t>
      </w:r>
      <w:r w:rsidR="004A5CD2">
        <w:rPr>
          <w:rFonts w:asciiTheme="minorHAnsi" w:eastAsia="MS Gothic" w:hAnsiTheme="minorHAnsi" w:cstheme="minorHAnsi"/>
          <w:i/>
        </w:rPr>
        <w:t xml:space="preserve">, </w:t>
      </w:r>
      <w:r w:rsidR="0024394A" w:rsidRPr="009D2B94">
        <w:rPr>
          <w:rFonts w:asciiTheme="minorHAnsi" w:eastAsia="MS Gothic" w:hAnsiTheme="minorHAnsi" w:cstheme="minorHAnsi"/>
          <w:i/>
        </w:rPr>
        <w:t>Jan Lauko</w:t>
      </w:r>
      <w:r w:rsidR="0024394A" w:rsidRPr="009D2B94">
        <w:rPr>
          <w:rFonts w:asciiTheme="minorHAnsi" w:hAnsiTheme="minorHAnsi" w:cstheme="minorHAnsi"/>
          <w:i/>
          <w:vertAlign w:val="superscript"/>
          <w:lang w:val="en-AU"/>
        </w:rPr>
        <w:t>A</w:t>
      </w:r>
      <w:r w:rsidR="0024394A">
        <w:rPr>
          <w:rFonts w:asciiTheme="minorHAnsi" w:eastAsia="MS Gothic" w:hAnsiTheme="minorHAnsi" w:cstheme="minorHAnsi"/>
          <w:i/>
        </w:rPr>
        <w:t xml:space="preserve">, </w:t>
      </w:r>
      <w:r w:rsidRPr="009D2B94">
        <w:rPr>
          <w:rFonts w:asciiTheme="minorHAnsi" w:eastAsia="MS Gothic" w:hAnsiTheme="minorHAnsi" w:cstheme="minorHAnsi"/>
          <w:i/>
        </w:rPr>
        <w:t>Petri Turunen</w:t>
      </w:r>
      <w:r w:rsidRPr="009D2B94">
        <w:rPr>
          <w:rFonts w:asciiTheme="minorHAnsi" w:hAnsiTheme="minorHAnsi" w:cstheme="minorHAnsi"/>
          <w:i/>
          <w:vertAlign w:val="superscript"/>
          <w:lang w:val="en-AU"/>
        </w:rPr>
        <w:t>A</w:t>
      </w:r>
      <w:r w:rsidRPr="009D2B94">
        <w:rPr>
          <w:rFonts w:asciiTheme="minorHAnsi" w:eastAsia="MS Gothic" w:hAnsiTheme="minorHAnsi" w:cstheme="minorHAnsi"/>
          <w:i/>
        </w:rPr>
        <w:t xml:space="preserve">, Lambro </w:t>
      </w:r>
      <w:proofErr w:type="spellStart"/>
      <w:r w:rsidRPr="009D2B94">
        <w:rPr>
          <w:rFonts w:asciiTheme="minorHAnsi" w:eastAsia="MS Gothic" w:hAnsiTheme="minorHAnsi" w:cstheme="minorHAnsi"/>
          <w:i/>
        </w:rPr>
        <w:t>Johnson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B</w:t>
      </w:r>
      <w:proofErr w:type="spellEnd"/>
      <w:r w:rsidRPr="009D2B94">
        <w:rPr>
          <w:rFonts w:asciiTheme="minorHAnsi" w:eastAsia="MS Gothic" w:hAnsiTheme="minorHAnsi" w:cstheme="minorHAnsi"/>
          <w:i/>
        </w:rPr>
        <w:t xml:space="preserve">, Paul </w:t>
      </w:r>
      <w:proofErr w:type="spellStart"/>
      <w:r w:rsidRPr="009D2B94">
        <w:rPr>
          <w:rFonts w:asciiTheme="minorHAnsi" w:eastAsia="MS Gothic" w:hAnsiTheme="minorHAnsi" w:cstheme="minorHAnsi"/>
          <w:i/>
        </w:rPr>
        <w:t>Masci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B</w:t>
      </w:r>
      <w:proofErr w:type="spellEnd"/>
      <w:r w:rsidRPr="009D2B94">
        <w:rPr>
          <w:rFonts w:asciiTheme="minorHAnsi" w:eastAsia="MS Gothic" w:hAnsiTheme="minorHAnsi" w:cstheme="minorHAnsi"/>
          <w:i/>
        </w:rPr>
        <w:t xml:space="preserve">, Kong-Nan </w:t>
      </w:r>
      <w:proofErr w:type="spellStart"/>
      <w:r w:rsidRPr="009D2B94">
        <w:rPr>
          <w:rFonts w:asciiTheme="minorHAnsi" w:eastAsia="MS Gothic" w:hAnsiTheme="minorHAnsi" w:cstheme="minorHAnsi"/>
          <w:i/>
        </w:rPr>
        <w:t>Zhao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B</w:t>
      </w:r>
      <w:proofErr w:type="spellEnd"/>
      <w:r w:rsidRPr="009D2B94">
        <w:rPr>
          <w:rFonts w:asciiTheme="minorHAnsi" w:eastAsia="MS Gothic" w:hAnsiTheme="minorHAnsi" w:cstheme="minorHAnsi"/>
          <w:i/>
        </w:rPr>
        <w:t xml:space="preserve">, John de </w:t>
      </w:r>
      <w:proofErr w:type="spellStart"/>
      <w:r w:rsidRPr="009D2B94">
        <w:rPr>
          <w:rFonts w:asciiTheme="minorHAnsi" w:eastAsia="MS Gothic" w:hAnsiTheme="minorHAnsi" w:cstheme="minorHAnsi"/>
          <w:i/>
        </w:rPr>
        <w:t>Jersey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B</w:t>
      </w:r>
      <w:proofErr w:type="spellEnd"/>
      <w:r w:rsidR="003E41CF">
        <w:rPr>
          <w:rFonts w:asciiTheme="minorHAnsi" w:eastAsia="MS Gothic" w:hAnsiTheme="minorHAnsi" w:cstheme="minorHAnsi"/>
          <w:i/>
        </w:rPr>
        <w:t xml:space="preserve">, Martin </w:t>
      </w:r>
      <w:proofErr w:type="spellStart"/>
      <w:r w:rsidRPr="009D2B94">
        <w:rPr>
          <w:rFonts w:asciiTheme="minorHAnsi" w:eastAsia="MS Gothic" w:hAnsiTheme="minorHAnsi" w:cstheme="minorHAnsi"/>
          <w:i/>
        </w:rPr>
        <w:t>Lavin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C</w:t>
      </w:r>
      <w:proofErr w:type="spellEnd"/>
      <w:r w:rsidRPr="009D2B94">
        <w:rPr>
          <w:rFonts w:asciiTheme="minorHAnsi" w:eastAsia="MS Gothic" w:hAnsiTheme="minorHAnsi" w:cstheme="minorHAnsi"/>
          <w:i/>
        </w:rPr>
        <w:t xml:space="preserve"> and Alan E. </w:t>
      </w:r>
      <w:proofErr w:type="spellStart"/>
      <w:r w:rsidRPr="009D2B94">
        <w:rPr>
          <w:rFonts w:asciiTheme="minorHAnsi" w:eastAsia="MS Gothic" w:hAnsiTheme="minorHAnsi" w:cstheme="minorHAnsi"/>
          <w:i/>
        </w:rPr>
        <w:t>Rowan</w:t>
      </w:r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A</w:t>
      </w:r>
      <w:proofErr w:type="spellEnd"/>
      <w:r w:rsidR="009D2B94" w:rsidRPr="009D2B94">
        <w:rPr>
          <w:rFonts w:asciiTheme="minorHAnsi" w:eastAsia="MS Gothic" w:hAnsiTheme="minorHAnsi" w:cstheme="minorHAnsi"/>
          <w:i/>
          <w:vertAlign w:val="superscript"/>
        </w:rPr>
        <w:t>.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5EBDD35D" w14:textId="1A68C6C0" w:rsidR="009D2B94" w:rsidRPr="002A7A34" w:rsidRDefault="005F19FF" w:rsidP="002A7A34">
      <w:pPr>
        <w:jc w:val="center"/>
        <w:rPr>
          <w:rFonts w:asciiTheme="minorHAnsi" w:eastAsia="MS Gothic" w:hAnsiTheme="minorHAnsi" w:cstheme="minorHAnsi"/>
          <w:sz w:val="22"/>
          <w:szCs w:val="22"/>
        </w:rPr>
      </w:pPr>
      <w:r w:rsidRPr="002A7A34"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A</w:t>
      </w:r>
      <w:r w:rsidR="009D2B94" w:rsidRPr="002A7A34">
        <w:rPr>
          <w:rFonts w:asciiTheme="minorHAnsi" w:eastAsia="MS Gothic" w:hAnsiTheme="minorHAnsi" w:cstheme="minorHAnsi"/>
          <w:sz w:val="22"/>
          <w:szCs w:val="22"/>
        </w:rPr>
        <w:t xml:space="preserve">Australian Institute for Bioengineering and Nanotechnology, The University of Queensland, Brisbane, </w:t>
      </w:r>
      <w:r w:rsidR="002A7A34">
        <w:rPr>
          <w:rFonts w:asciiTheme="minorHAnsi" w:eastAsia="MS Gothic" w:hAnsiTheme="minorHAnsi" w:cstheme="minorHAnsi"/>
          <w:sz w:val="22"/>
          <w:szCs w:val="22"/>
        </w:rPr>
        <w:t xml:space="preserve">Australia; </w:t>
      </w:r>
      <w:proofErr w:type="spellStart"/>
      <w:r w:rsidR="009D2B94" w:rsidRPr="002A7A34">
        <w:rPr>
          <w:rFonts w:asciiTheme="minorHAnsi" w:eastAsia="MS Gothic" w:hAnsiTheme="minorHAnsi" w:cstheme="minorHAnsi"/>
          <w:sz w:val="22"/>
          <w:szCs w:val="22"/>
          <w:vertAlign w:val="superscript"/>
        </w:rPr>
        <w:t>B</w:t>
      </w:r>
      <w:r w:rsidR="009D2B94" w:rsidRPr="002A7A34">
        <w:rPr>
          <w:rFonts w:asciiTheme="minorHAnsi" w:eastAsia="MS Gothic" w:hAnsiTheme="minorHAnsi" w:cstheme="minorHAnsi"/>
          <w:sz w:val="22"/>
          <w:szCs w:val="22"/>
        </w:rPr>
        <w:t>Translational</w:t>
      </w:r>
      <w:proofErr w:type="spellEnd"/>
      <w:r w:rsidR="009D2B94" w:rsidRPr="002A7A34">
        <w:rPr>
          <w:rFonts w:asciiTheme="minorHAnsi" w:eastAsia="MS Gothic" w:hAnsiTheme="minorHAnsi" w:cstheme="minorHAnsi"/>
          <w:sz w:val="22"/>
          <w:szCs w:val="22"/>
        </w:rPr>
        <w:t xml:space="preserve"> Research Institute</w:t>
      </w:r>
      <w:r w:rsidR="003E41CF">
        <w:rPr>
          <w:rFonts w:asciiTheme="minorHAnsi" w:eastAsia="MS Gothic" w:hAnsiTheme="minorHAnsi" w:cstheme="minorHAnsi"/>
          <w:sz w:val="22"/>
          <w:szCs w:val="22"/>
        </w:rPr>
        <w:t xml:space="preserve">, The University of Queensland, </w:t>
      </w:r>
      <w:r w:rsidR="009D2B94" w:rsidRPr="002A7A34">
        <w:rPr>
          <w:rFonts w:asciiTheme="minorHAnsi" w:eastAsia="MS Gothic" w:hAnsiTheme="minorHAnsi" w:cstheme="minorHAnsi"/>
          <w:sz w:val="22"/>
          <w:szCs w:val="22"/>
        </w:rPr>
        <w:t>Brisbane, Australi</w:t>
      </w:r>
      <w:r w:rsidR="002A7A34">
        <w:rPr>
          <w:rFonts w:asciiTheme="minorHAnsi" w:eastAsia="MS Gothic" w:hAnsiTheme="minorHAnsi" w:cstheme="minorHAnsi"/>
          <w:sz w:val="22"/>
          <w:szCs w:val="22"/>
        </w:rPr>
        <w:t xml:space="preserve">a; </w:t>
      </w:r>
      <w:proofErr w:type="spellStart"/>
      <w:r w:rsidR="009D2B94" w:rsidRPr="002A7A34">
        <w:rPr>
          <w:rFonts w:asciiTheme="minorHAnsi" w:eastAsia="MS Gothic" w:hAnsiTheme="minorHAnsi" w:cstheme="minorHAnsi"/>
          <w:sz w:val="22"/>
          <w:szCs w:val="22"/>
          <w:vertAlign w:val="superscript"/>
        </w:rPr>
        <w:t>C</w:t>
      </w:r>
      <w:r w:rsidR="002A7A34" w:rsidRPr="002A7A34">
        <w:rPr>
          <w:rFonts w:asciiTheme="minorHAnsi" w:eastAsia="MS Gothic" w:hAnsiTheme="minorHAnsi" w:cstheme="minorHAnsi"/>
          <w:sz w:val="22"/>
          <w:szCs w:val="22"/>
        </w:rPr>
        <w:t>University</w:t>
      </w:r>
      <w:proofErr w:type="spellEnd"/>
      <w:r w:rsidR="002A7A34" w:rsidRPr="002A7A34">
        <w:rPr>
          <w:rFonts w:asciiTheme="minorHAnsi" w:eastAsia="MS Gothic" w:hAnsiTheme="minorHAnsi" w:cstheme="minorHAnsi"/>
          <w:sz w:val="22"/>
          <w:szCs w:val="22"/>
        </w:rPr>
        <w:t xml:space="preserve"> of Queensland Centre for Clinical Research</w:t>
      </w:r>
      <w:r w:rsidR="002A7A34">
        <w:rPr>
          <w:rFonts w:asciiTheme="minorHAnsi" w:eastAsia="MS Gothic" w:hAnsiTheme="minorHAnsi" w:cstheme="minorHAnsi"/>
          <w:sz w:val="22"/>
          <w:szCs w:val="22"/>
        </w:rPr>
        <w:t xml:space="preserve">, </w:t>
      </w:r>
      <w:r w:rsidR="009D2B94" w:rsidRPr="002A7A34">
        <w:rPr>
          <w:rFonts w:asciiTheme="minorHAnsi" w:eastAsia="MS Gothic" w:hAnsiTheme="minorHAnsi" w:cstheme="minorHAnsi"/>
          <w:sz w:val="22"/>
          <w:szCs w:val="22"/>
        </w:rPr>
        <w:t>The University of Queensland, Brisbane, Australia</w:t>
      </w:r>
      <w:r w:rsidR="002A7A34">
        <w:rPr>
          <w:rFonts w:asciiTheme="minorHAnsi" w:eastAsia="MS Gothic" w:hAnsiTheme="minorHAnsi" w:cstheme="minorHAnsi"/>
          <w:sz w:val="22"/>
          <w:szCs w:val="22"/>
        </w:rPr>
        <w:t>.</w:t>
      </w:r>
    </w:p>
    <w:p w14:paraId="05E17889" w14:textId="0BD120DE" w:rsidR="00711813" w:rsidRPr="00A030DC" w:rsidRDefault="00711813" w:rsidP="003E41CF">
      <w:pPr>
        <w:pStyle w:val="Default"/>
        <w:ind w:right="282"/>
        <w:jc w:val="both"/>
        <w:rPr>
          <w:rFonts w:asciiTheme="minorHAnsi" w:hAnsiTheme="minorHAnsi" w:cstheme="minorHAnsi"/>
          <w:color w:val="auto"/>
          <w:sz w:val="22"/>
          <w:szCs w:val="22"/>
          <w:lang w:val="en-AU"/>
        </w:rPr>
      </w:pPr>
    </w:p>
    <w:p w14:paraId="229537D4" w14:textId="73E19B22" w:rsidR="001858EF" w:rsidRPr="00A030DC" w:rsidRDefault="001858EF" w:rsidP="00A030DC">
      <w:pPr>
        <w:pStyle w:val="PlainText"/>
        <w:spacing w:line="360" w:lineRule="auto"/>
        <w:jc w:val="both"/>
        <w:rPr>
          <w:rFonts w:asciiTheme="minorHAnsi" w:eastAsia="MS Gothic" w:hAnsiTheme="minorHAnsi" w:cstheme="minorHAnsi"/>
          <w:i/>
          <w:sz w:val="22"/>
          <w:szCs w:val="22"/>
          <w:lang w:val="en-GB"/>
        </w:rPr>
      </w:pPr>
      <w:r w:rsidRPr="00A030DC">
        <w:rPr>
          <w:rFonts w:asciiTheme="minorHAnsi" w:hAnsiTheme="minorHAnsi" w:cstheme="minorHAnsi"/>
          <w:b/>
          <w:bCs/>
          <w:sz w:val="22"/>
          <w:szCs w:val="22"/>
          <w:lang w:val="en-AU"/>
        </w:rPr>
        <w:t>Significance</w:t>
      </w:r>
      <w:r w:rsidR="002A7A34" w:rsidRPr="00A030DC">
        <w:rPr>
          <w:rFonts w:asciiTheme="minorHAnsi" w:hAnsiTheme="minorHAnsi" w:cstheme="minorHAnsi"/>
          <w:sz w:val="22"/>
          <w:szCs w:val="22"/>
          <w:lang w:val="en-AU"/>
        </w:rPr>
        <w:t>:</w:t>
      </w:r>
      <w:r w:rsidRPr="00A030D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</w:t>
      </w:r>
      <w:r w:rsidRPr="00A030DC">
        <w:rPr>
          <w:rFonts w:asciiTheme="minorHAnsi" w:eastAsia="MS Mincho" w:hAnsiTheme="minorHAnsi" w:cstheme="minorHAnsi"/>
          <w:sz w:val="22"/>
          <w:szCs w:val="22"/>
        </w:rPr>
        <w:t>Trauma is a leading cause of death and disability worldwide with an estimated 40</w:t>
      </w:r>
      <w:r w:rsidR="00A04D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A030DC">
        <w:rPr>
          <w:rFonts w:asciiTheme="minorHAnsi" w:eastAsia="MS Mincho" w:hAnsiTheme="minorHAnsi" w:cstheme="minorHAnsi"/>
          <w:sz w:val="22"/>
          <w:szCs w:val="22"/>
        </w:rPr>
        <w:t>% of these deaths due to hemorrhage (bleeding) and in a military setting this rate is as high as 90</w:t>
      </w:r>
      <w:r w:rsidR="00A04D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A030DC">
        <w:rPr>
          <w:rFonts w:asciiTheme="minorHAnsi" w:eastAsia="MS Mincho" w:hAnsiTheme="minorHAnsi" w:cstheme="minorHAnsi"/>
          <w:sz w:val="22"/>
          <w:szCs w:val="22"/>
        </w:rPr>
        <w:t xml:space="preserve">% </w:t>
      </w:r>
      <w:r w:rsidR="00BA29AC">
        <w:rPr>
          <w:rFonts w:asciiTheme="minorHAnsi" w:eastAsia="MS Mincho" w:hAnsiTheme="minorHAnsi" w:cstheme="minorHAnsi"/>
          <w:sz w:val="22"/>
          <w:szCs w:val="22"/>
        </w:rPr>
        <w:t>even when the injuries were</w:t>
      </w:r>
      <w:r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A29AC">
        <w:rPr>
          <w:rFonts w:asciiTheme="minorHAnsi" w:eastAsia="MS Mincho" w:hAnsiTheme="minorHAnsi" w:cstheme="minorHAnsi"/>
          <w:sz w:val="22"/>
          <w:szCs w:val="22"/>
        </w:rPr>
        <w:t>considered potentially survivable</w:t>
      </w:r>
      <w:r w:rsidR="00A04D6E">
        <w:rPr>
          <w:rFonts w:asciiTheme="minorHAnsi" w:eastAsia="MS Mincho" w:hAnsiTheme="minorHAnsi" w:cstheme="minorHAnsi"/>
          <w:sz w:val="22"/>
          <w:szCs w:val="22"/>
        </w:rPr>
        <w:t xml:space="preserve"> (1,2)</w:t>
      </w:r>
      <w:r w:rsidRPr="00A030DC">
        <w:rPr>
          <w:rFonts w:asciiTheme="minorHAnsi" w:eastAsia="MS Mincho" w:hAnsiTheme="minorHAnsi" w:cstheme="minorHAnsi"/>
          <w:sz w:val="22"/>
          <w:szCs w:val="22"/>
        </w:rPr>
        <w:t>.</w:t>
      </w:r>
      <w:r w:rsidR="00BA29AC">
        <w:rPr>
          <w:rFonts w:asciiTheme="minorHAnsi" w:eastAsia="MS Mincho" w:hAnsiTheme="minorHAnsi" w:cstheme="minorHAnsi"/>
          <w:sz w:val="22"/>
          <w:szCs w:val="22"/>
        </w:rPr>
        <w:t xml:space="preserve"> Death due to hemorrhage is a preventable death.</w:t>
      </w:r>
    </w:p>
    <w:p w14:paraId="0A77F8E7" w14:textId="4D8040D8" w:rsidR="004A0B65" w:rsidRPr="00A030DC" w:rsidRDefault="000A4F3D" w:rsidP="00A030DC">
      <w:pPr>
        <w:pStyle w:val="PlainText"/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b/>
          <w:sz w:val="22"/>
          <w:szCs w:val="22"/>
        </w:rPr>
        <w:t>Backg</w:t>
      </w:r>
      <w:r w:rsidR="00D452C9">
        <w:rPr>
          <w:rFonts w:asciiTheme="minorHAnsi" w:eastAsia="MS Mincho" w:hAnsiTheme="minorHAnsi" w:cstheme="minorHAnsi"/>
          <w:b/>
          <w:sz w:val="22"/>
          <w:szCs w:val="22"/>
        </w:rPr>
        <w:t>r</w:t>
      </w:r>
      <w:r>
        <w:rPr>
          <w:rFonts w:asciiTheme="minorHAnsi" w:eastAsia="MS Mincho" w:hAnsiTheme="minorHAnsi" w:cstheme="minorHAnsi"/>
          <w:b/>
          <w:sz w:val="22"/>
          <w:szCs w:val="22"/>
        </w:rPr>
        <w:t>ound</w:t>
      </w:r>
      <w:r w:rsidR="0036324C" w:rsidRPr="00A030DC">
        <w:rPr>
          <w:rFonts w:asciiTheme="minorHAnsi" w:eastAsia="MS Mincho" w:hAnsiTheme="minorHAnsi" w:cstheme="minorHAnsi"/>
          <w:b/>
          <w:sz w:val="22"/>
          <w:szCs w:val="22"/>
        </w:rPr>
        <w:t>:</w:t>
      </w:r>
      <w:r w:rsidR="001858EF" w:rsidRPr="00A030DC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We have designed a novel </w:t>
      </w:r>
      <w:proofErr w:type="spellStart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haemostatic</w:t>
      </w:r>
      <w:proofErr w:type="spellEnd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agent</w:t>
      </w:r>
      <w:r w:rsidR="004A0B65" w:rsidRPr="00A030DC">
        <w:rPr>
          <w:rFonts w:asciiTheme="minorHAnsi" w:eastAsia="MS Mincho" w:hAnsiTheme="minorHAnsi" w:cstheme="minorHAnsi"/>
          <w:sz w:val="22"/>
          <w:szCs w:val="22"/>
        </w:rPr>
        <w:t xml:space="preserve">, to control bleeding, for use in the pre-medical facility phase of care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that employs a potent </w:t>
      </w:r>
      <w:proofErr w:type="spellStart"/>
      <w:r w:rsidR="00D452C9">
        <w:rPr>
          <w:rFonts w:asciiTheme="minorHAnsi" w:eastAsia="MS Mincho" w:hAnsiTheme="minorHAnsi" w:cstheme="minorHAnsi"/>
          <w:sz w:val="22"/>
          <w:szCs w:val="22"/>
        </w:rPr>
        <w:t>P</w:t>
      </w:r>
      <w:r w:rsidR="004A0B65" w:rsidRPr="00A030DC">
        <w:rPr>
          <w:rFonts w:asciiTheme="minorHAnsi" w:eastAsia="MS Mincho" w:hAnsiTheme="minorHAnsi" w:cstheme="minorHAnsi"/>
          <w:sz w:val="22"/>
          <w:szCs w:val="22"/>
        </w:rPr>
        <w:t>rocoagulant</w:t>
      </w:r>
      <w:proofErr w:type="spellEnd"/>
      <w:r w:rsidR="004A0B65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452C9">
        <w:rPr>
          <w:rFonts w:asciiTheme="minorHAnsi" w:eastAsia="MS Mincho" w:hAnsiTheme="minorHAnsi" w:cstheme="minorHAnsi"/>
          <w:sz w:val="22"/>
          <w:szCs w:val="22"/>
        </w:rPr>
        <w:t>S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nake </w:t>
      </w:r>
      <w:r w:rsidR="00D452C9">
        <w:rPr>
          <w:rFonts w:asciiTheme="minorHAnsi" w:eastAsia="MS Mincho" w:hAnsiTheme="minorHAnsi" w:cstheme="minorHAnsi"/>
          <w:sz w:val="22"/>
          <w:szCs w:val="22"/>
        </w:rPr>
        <w:t>V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enom </w:t>
      </w:r>
      <w:r w:rsidR="00D452C9">
        <w:rPr>
          <w:rFonts w:asciiTheme="minorHAnsi" w:eastAsia="MS Mincho" w:hAnsiTheme="minorHAnsi" w:cstheme="minorHAnsi"/>
          <w:sz w:val="22"/>
          <w:szCs w:val="22"/>
        </w:rPr>
        <w:t>P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rotein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(PSVP)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to activate the formation of the natural endogenous fibrin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biopolymer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hydrogel network.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This is used in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combination with a </w:t>
      </w:r>
      <w:proofErr w:type="gramStart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synthetic</w:t>
      </w:r>
      <w:proofErr w:type="gramEnd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proofErr w:type="spellStart"/>
      <w:r w:rsidR="0036324C" w:rsidRPr="00A030DC">
        <w:rPr>
          <w:rFonts w:asciiTheme="minorHAnsi" w:eastAsia="MS Mincho" w:hAnsiTheme="minorHAnsi" w:cstheme="minorHAnsi"/>
          <w:sz w:val="22"/>
          <w:szCs w:val="22"/>
        </w:rPr>
        <w:t>polyisocyanopeptide</w:t>
      </w:r>
      <w:proofErr w:type="spellEnd"/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hydrogel scaffold to provide a robust composite biosynthetic network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resistant to endogenous degradation pathways. This synthetic hydrogel scaffold is b</w:t>
      </w:r>
      <w:r w:rsidR="00831754" w:rsidRPr="00A030DC">
        <w:rPr>
          <w:rFonts w:asciiTheme="minorHAnsi" w:eastAsia="MS Mincho" w:hAnsiTheme="minorHAnsi" w:cstheme="minorHAnsi"/>
          <w:sz w:val="22"/>
          <w:szCs w:val="22"/>
        </w:rPr>
        <w:t xml:space="preserve">iocompatible and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>thermo-responsive</w:t>
      </w:r>
      <w:r w:rsidR="004A5CD2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enabling easy application to irregular wound sites and </w:t>
      </w:r>
      <w:r w:rsidR="004A5CD2">
        <w:rPr>
          <w:rFonts w:asciiTheme="minorHAnsi" w:eastAsia="MS Mincho" w:hAnsiTheme="minorHAnsi" w:cstheme="minorHAnsi"/>
          <w:sz w:val="22"/>
          <w:szCs w:val="22"/>
        </w:rPr>
        <w:t>has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mechanical properties </w:t>
      </w:r>
      <w:r w:rsidR="00315294">
        <w:rPr>
          <w:rFonts w:asciiTheme="minorHAnsi" w:eastAsia="MS Mincho" w:hAnsiTheme="minorHAnsi" w:cstheme="minorHAnsi"/>
          <w:sz w:val="22"/>
          <w:szCs w:val="22"/>
        </w:rPr>
        <w:t xml:space="preserve">that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>reflect that of biopolymers such as fibrin</w:t>
      </w:r>
      <w:r w:rsidR="00A030DC">
        <w:rPr>
          <w:rFonts w:asciiTheme="minorHAnsi" w:eastAsia="MS Mincho" w:hAnsiTheme="minorHAnsi" w:cstheme="minorHAnsi"/>
          <w:sz w:val="22"/>
          <w:szCs w:val="22"/>
        </w:rPr>
        <w:t xml:space="preserve"> (</w:t>
      </w:r>
      <w:r w:rsidR="00A04D6E">
        <w:rPr>
          <w:rFonts w:asciiTheme="minorHAnsi" w:eastAsia="MS Mincho" w:hAnsiTheme="minorHAnsi" w:cstheme="minorHAnsi"/>
          <w:sz w:val="22"/>
          <w:szCs w:val="22"/>
        </w:rPr>
        <w:t>3</w:t>
      </w:r>
      <w:proofErr w:type="gramStart"/>
      <w:r w:rsidR="00A04D6E">
        <w:rPr>
          <w:rFonts w:asciiTheme="minorHAnsi" w:eastAsia="MS Mincho" w:hAnsiTheme="minorHAnsi" w:cstheme="minorHAnsi"/>
          <w:sz w:val="22"/>
          <w:szCs w:val="22"/>
        </w:rPr>
        <w:t>,4</w:t>
      </w:r>
      <w:proofErr w:type="gramEnd"/>
      <w:r w:rsidR="00A030DC">
        <w:rPr>
          <w:rFonts w:asciiTheme="minorHAnsi" w:eastAsia="MS Mincho" w:hAnsiTheme="minorHAnsi" w:cstheme="minorHAnsi"/>
          <w:sz w:val="22"/>
          <w:szCs w:val="22"/>
        </w:rPr>
        <w:t>)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>.</w:t>
      </w:r>
      <w:r w:rsidR="00831754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>This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31754" w:rsidRPr="00A030DC">
        <w:rPr>
          <w:rFonts w:asciiTheme="minorHAnsi" w:eastAsia="MS Mincho" w:hAnsiTheme="minorHAnsi" w:cstheme="minorHAnsi"/>
          <w:sz w:val="22"/>
          <w:szCs w:val="22"/>
        </w:rPr>
        <w:t xml:space="preserve">novel agent </w:t>
      </w:r>
      <w:r w:rsidR="00D452C9">
        <w:rPr>
          <w:rFonts w:asciiTheme="minorHAnsi" w:eastAsia="MS Mincho" w:hAnsiTheme="minorHAnsi" w:cstheme="minorHAnsi"/>
          <w:sz w:val="22"/>
          <w:szCs w:val="22"/>
        </w:rPr>
        <w:t xml:space="preserve">also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incorporat</w:t>
      </w:r>
      <w:r w:rsidR="00D452C9">
        <w:rPr>
          <w:rFonts w:asciiTheme="minorHAnsi" w:eastAsia="MS Mincho" w:hAnsiTheme="minorHAnsi" w:cstheme="minorHAnsi"/>
          <w:sz w:val="22"/>
          <w:szCs w:val="22"/>
        </w:rPr>
        <w:t>es</w:t>
      </w:r>
      <w:r w:rsidR="003E41CF">
        <w:rPr>
          <w:rFonts w:asciiTheme="minorHAnsi" w:eastAsia="MS Mincho" w:hAnsiTheme="minorHAnsi" w:cstheme="minorHAnsi"/>
          <w:sz w:val="22"/>
          <w:szCs w:val="22"/>
        </w:rPr>
        <w:t xml:space="preserve"> a recombinant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452C9">
        <w:rPr>
          <w:rFonts w:asciiTheme="minorHAnsi" w:eastAsia="MS Mincho" w:hAnsiTheme="minorHAnsi" w:cstheme="minorHAnsi"/>
          <w:sz w:val="22"/>
          <w:szCs w:val="22"/>
        </w:rPr>
        <w:t>A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nti-fibrinolytic </w:t>
      </w:r>
      <w:r w:rsidR="00D452C9">
        <w:rPr>
          <w:rFonts w:asciiTheme="minorHAnsi" w:eastAsia="MS Mincho" w:hAnsiTheme="minorHAnsi" w:cstheme="minorHAnsi"/>
          <w:sz w:val="22"/>
          <w:szCs w:val="22"/>
        </w:rPr>
        <w:t>S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nake </w:t>
      </w:r>
      <w:r w:rsidR="00D452C9">
        <w:rPr>
          <w:rFonts w:asciiTheme="minorHAnsi" w:eastAsia="MS Mincho" w:hAnsiTheme="minorHAnsi" w:cstheme="minorHAnsi"/>
          <w:sz w:val="22"/>
          <w:szCs w:val="22"/>
        </w:rPr>
        <w:t>V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enom </w:t>
      </w:r>
      <w:r w:rsidR="00D452C9">
        <w:rPr>
          <w:rFonts w:asciiTheme="minorHAnsi" w:eastAsia="MS Mincho" w:hAnsiTheme="minorHAnsi" w:cstheme="minorHAnsi"/>
          <w:sz w:val="22"/>
          <w:szCs w:val="22"/>
        </w:rPr>
        <w:t>P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rotein (ASVP) to </w:t>
      </w:r>
      <w:r w:rsidR="003E41CF">
        <w:rPr>
          <w:rFonts w:asciiTheme="minorHAnsi" w:eastAsia="MS Mincho" w:hAnsiTheme="minorHAnsi" w:cstheme="minorHAnsi"/>
          <w:sz w:val="22"/>
          <w:szCs w:val="22"/>
        </w:rPr>
        <w:t>stop</w:t>
      </w:r>
      <w:r w:rsidR="0036324C" w:rsidRPr="00A030DC">
        <w:rPr>
          <w:rFonts w:asciiTheme="minorHAnsi" w:eastAsia="MS Mincho" w:hAnsiTheme="minorHAnsi" w:cstheme="minorHAnsi"/>
          <w:sz w:val="22"/>
          <w:szCs w:val="22"/>
        </w:rPr>
        <w:t xml:space="preserve"> fi</w:t>
      </w:r>
      <w:r w:rsidR="00315294">
        <w:rPr>
          <w:rFonts w:asciiTheme="minorHAnsi" w:eastAsia="MS Mincho" w:hAnsiTheme="minorHAnsi" w:cstheme="minorHAnsi"/>
          <w:sz w:val="22"/>
          <w:szCs w:val="22"/>
        </w:rPr>
        <w:t xml:space="preserve">brin breakdown. </w:t>
      </w:r>
    </w:p>
    <w:p w14:paraId="2F4D0356" w14:textId="01C7FF4E" w:rsidR="004A5CD2" w:rsidRDefault="00315294" w:rsidP="00D452C9">
      <w:pPr>
        <w:pStyle w:val="PlainText"/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A4F3D">
        <w:rPr>
          <w:rFonts w:asciiTheme="minorHAnsi" w:eastAsia="MS Mincho" w:hAnsiTheme="minorHAnsi" w:cstheme="minorHAns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CA282CB" wp14:editId="6784407A">
            <wp:simplePos x="0" y="0"/>
            <wp:positionH relativeFrom="column">
              <wp:posOffset>3027316</wp:posOffset>
            </wp:positionH>
            <wp:positionV relativeFrom="paragraph">
              <wp:posOffset>1319530</wp:posOffset>
            </wp:positionV>
            <wp:extent cx="3113134" cy="1676292"/>
            <wp:effectExtent l="0" t="0" r="0" b="635"/>
            <wp:wrapNone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5144" cy="168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0DC" w:rsidRPr="00A030DC">
        <w:rPr>
          <w:rFonts w:asciiTheme="minorHAnsi" w:eastAsia="MS Mincho" w:hAnsiTheme="minorHAnsi" w:cstheme="minorHAnsi"/>
          <w:b/>
          <w:sz w:val="22"/>
          <w:szCs w:val="22"/>
        </w:rPr>
        <w:t>Results:</w:t>
      </w:r>
      <w:r w:rsidR="00A030DC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Using </w:t>
      </w:r>
      <w:r w:rsidR="000A4F3D">
        <w:rPr>
          <w:rFonts w:asciiTheme="minorHAnsi" w:eastAsia="MS Mincho" w:hAnsiTheme="minorHAnsi" w:cstheme="minorHAnsi"/>
          <w:sz w:val="22"/>
          <w:szCs w:val="22"/>
        </w:rPr>
        <w:t xml:space="preserve">blood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clotting assays, we observe </w:t>
      </w:r>
      <w:r w:rsidR="007C05EA">
        <w:rPr>
          <w:rFonts w:asciiTheme="minorHAnsi" w:eastAsia="MS Mincho" w:hAnsiTheme="minorHAnsi" w:cstheme="minorHAnsi"/>
          <w:sz w:val="22"/>
          <w:szCs w:val="22"/>
        </w:rPr>
        <w:t>that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1</w:t>
      </w:r>
      <w:r w:rsidR="004A0B65" w:rsidRPr="00A030D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proofErr w:type="spellStart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nM</w:t>
      </w:r>
      <w:proofErr w:type="spellEnd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recombinant </w:t>
      </w:r>
      <w:proofErr w:type="spellStart"/>
      <w:r w:rsidR="00950CE5">
        <w:rPr>
          <w:rFonts w:asciiTheme="minorHAnsi" w:eastAsia="MS Mincho" w:hAnsiTheme="minorHAnsi" w:cstheme="minorHAnsi"/>
          <w:sz w:val="22"/>
          <w:szCs w:val="22"/>
        </w:rPr>
        <w:t>procoagulant</w:t>
      </w:r>
      <w:proofErr w:type="spellEnd"/>
      <w:r w:rsidR="00950C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snake venom protein</w:t>
      </w:r>
      <w:r w:rsidR="000A4F3D">
        <w:rPr>
          <w:rFonts w:asciiTheme="minorHAnsi" w:eastAsia="MS Mincho" w:hAnsiTheme="minorHAnsi" w:cstheme="minorHAnsi"/>
          <w:sz w:val="22"/>
          <w:szCs w:val="22"/>
        </w:rPr>
        <w:t>, PSVP,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rapidly initiates fibrin clot formation</w:t>
      </w:r>
      <w:r w:rsidR="00950CE5">
        <w:rPr>
          <w:rFonts w:asciiTheme="minorHAnsi" w:eastAsia="MS Mincho" w:hAnsiTheme="minorHAnsi" w:cstheme="minorHAnsi"/>
          <w:sz w:val="22"/>
          <w:szCs w:val="22"/>
        </w:rPr>
        <w:t xml:space="preserve"> (Figure 1).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A4F3D">
        <w:rPr>
          <w:rFonts w:asciiTheme="minorHAnsi" w:eastAsia="MS Mincho" w:hAnsiTheme="minorHAnsi" w:cstheme="minorHAnsi"/>
          <w:sz w:val="22"/>
          <w:szCs w:val="22"/>
        </w:rPr>
        <w:t>The incorporation of the recombinant anti-fibrinolytic, ASVP</w:t>
      </w:r>
      <w:r w:rsidR="004A5CD2">
        <w:rPr>
          <w:rFonts w:asciiTheme="minorHAnsi" w:eastAsia="MS Mincho" w:hAnsiTheme="minorHAnsi" w:cstheme="minorHAnsi"/>
          <w:sz w:val="22"/>
          <w:szCs w:val="22"/>
        </w:rPr>
        <w:t>, provides resistance of these</w:t>
      </w:r>
      <w:r w:rsidR="000A4F3D">
        <w:rPr>
          <w:rFonts w:asciiTheme="minorHAnsi" w:eastAsia="MS Mincho" w:hAnsiTheme="minorHAnsi" w:cstheme="minorHAnsi"/>
          <w:sz w:val="22"/>
          <w:szCs w:val="22"/>
        </w:rPr>
        <w:t xml:space="preserve"> blood clot</w:t>
      </w:r>
      <w:r w:rsidR="004A5CD2">
        <w:rPr>
          <w:rFonts w:asciiTheme="minorHAnsi" w:eastAsia="MS Mincho" w:hAnsiTheme="minorHAnsi" w:cstheme="minorHAnsi"/>
          <w:sz w:val="22"/>
          <w:szCs w:val="22"/>
        </w:rPr>
        <w:t>s</w:t>
      </w:r>
      <w:r w:rsidR="000A4F3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4A5CD2">
        <w:rPr>
          <w:rFonts w:asciiTheme="minorHAnsi" w:eastAsia="MS Mincho" w:hAnsiTheme="minorHAnsi" w:cstheme="minorHAnsi"/>
          <w:sz w:val="22"/>
          <w:szCs w:val="22"/>
        </w:rPr>
        <w:t>to the</w:t>
      </w:r>
      <w:r w:rsidR="000A4F3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E055D">
        <w:rPr>
          <w:rFonts w:asciiTheme="minorHAnsi" w:eastAsia="MS Mincho" w:hAnsiTheme="minorHAnsi" w:cstheme="minorHAnsi"/>
          <w:sz w:val="22"/>
          <w:szCs w:val="22"/>
        </w:rPr>
        <w:t xml:space="preserve">endogenous </w:t>
      </w:r>
      <w:r w:rsidR="00D452C9">
        <w:rPr>
          <w:rFonts w:asciiTheme="minorHAnsi" w:eastAsia="MS Mincho" w:hAnsiTheme="minorHAnsi" w:cstheme="minorHAnsi"/>
          <w:sz w:val="22"/>
          <w:szCs w:val="22"/>
        </w:rPr>
        <w:t xml:space="preserve">blood clot </w:t>
      </w:r>
      <w:r w:rsidR="000A4F3D">
        <w:rPr>
          <w:rFonts w:asciiTheme="minorHAnsi" w:eastAsia="MS Mincho" w:hAnsiTheme="minorHAnsi" w:cstheme="minorHAnsi"/>
          <w:sz w:val="22"/>
          <w:szCs w:val="22"/>
        </w:rPr>
        <w:t>breakdown</w:t>
      </w:r>
      <w:r w:rsidR="00FE055D">
        <w:rPr>
          <w:rFonts w:asciiTheme="minorHAnsi" w:eastAsia="MS Mincho" w:hAnsiTheme="minorHAnsi" w:cstheme="minorHAnsi"/>
          <w:sz w:val="22"/>
          <w:szCs w:val="22"/>
        </w:rPr>
        <w:t xml:space="preserve"> factor, plasmin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.</w:t>
      </w:r>
      <w:r w:rsidR="000A4F3D">
        <w:rPr>
          <w:rFonts w:asciiTheme="minorHAnsi" w:eastAsia="MS Mincho" w:hAnsiTheme="minorHAnsi" w:cstheme="minorHAnsi"/>
          <w:sz w:val="22"/>
          <w:szCs w:val="22"/>
        </w:rPr>
        <w:t xml:space="preserve"> These clots are further reinforced i</w:t>
      </w:r>
      <w:r w:rsidR="001858EF" w:rsidRPr="00A030DC">
        <w:rPr>
          <w:rFonts w:asciiTheme="minorHAnsi" w:eastAsia="MS Mincho" w:hAnsiTheme="minorHAnsi" w:cstheme="minorHAnsi"/>
          <w:sz w:val="22"/>
          <w:szCs w:val="22"/>
        </w:rPr>
        <w:t>n the presence of the</w:t>
      </w:r>
      <w:r w:rsidR="004A5CD2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E41CF" w:rsidRPr="00A030DC">
        <w:rPr>
          <w:rFonts w:asciiTheme="minorHAnsi" w:eastAsia="MS Mincho" w:hAnsiTheme="minorHAnsi" w:cstheme="minorHAnsi"/>
          <w:sz w:val="22"/>
          <w:szCs w:val="22"/>
        </w:rPr>
        <w:t xml:space="preserve">synthetic </w:t>
      </w:r>
      <w:proofErr w:type="spellStart"/>
      <w:r w:rsidR="004A5CD2" w:rsidRPr="00A030DC">
        <w:rPr>
          <w:rFonts w:asciiTheme="minorHAnsi" w:eastAsia="MS Mincho" w:hAnsiTheme="minorHAnsi" w:cstheme="minorHAnsi"/>
          <w:sz w:val="22"/>
          <w:szCs w:val="22"/>
        </w:rPr>
        <w:t>polyisocyanopeptide</w:t>
      </w:r>
      <w:proofErr w:type="spellEnd"/>
      <w:r w:rsidR="001858EF" w:rsidRPr="00A030DC">
        <w:rPr>
          <w:rFonts w:asciiTheme="minorHAnsi" w:eastAsia="MS Mincho" w:hAnsiTheme="minorHAnsi" w:cstheme="minorHAnsi"/>
          <w:sz w:val="22"/>
          <w:szCs w:val="22"/>
        </w:rPr>
        <w:t xml:space="preserve"> hydrogel.</w:t>
      </w:r>
      <w:r w:rsidR="006052F3" w:rsidRPr="006052F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05021">
        <w:rPr>
          <w:rFonts w:asciiTheme="minorHAnsi" w:eastAsia="MS Mincho" w:hAnsiTheme="minorHAnsi" w:cstheme="minorHAnsi"/>
          <w:sz w:val="22"/>
          <w:szCs w:val="22"/>
        </w:rPr>
        <w:t xml:space="preserve">By combining </w:t>
      </w:r>
      <w:r w:rsidR="006052F3">
        <w:rPr>
          <w:rFonts w:asciiTheme="minorHAnsi" w:eastAsia="MS Mincho" w:hAnsiTheme="minorHAnsi" w:cstheme="minorHAnsi"/>
          <w:sz w:val="22"/>
          <w:szCs w:val="22"/>
        </w:rPr>
        <w:t xml:space="preserve">these bioactive components </w:t>
      </w:r>
      <w:r w:rsidR="00A05021">
        <w:rPr>
          <w:rFonts w:asciiTheme="minorHAnsi" w:eastAsia="MS Mincho" w:hAnsiTheme="minorHAnsi" w:cstheme="minorHAnsi"/>
          <w:sz w:val="22"/>
          <w:szCs w:val="22"/>
        </w:rPr>
        <w:t>(PSVP</w:t>
      </w:r>
      <w:r w:rsidR="00826B62">
        <w:rPr>
          <w:rFonts w:asciiTheme="minorHAnsi" w:eastAsia="MS Mincho" w:hAnsiTheme="minorHAnsi" w:cstheme="minorHAnsi"/>
          <w:sz w:val="22"/>
          <w:szCs w:val="22"/>
        </w:rPr>
        <w:t xml:space="preserve"> and </w:t>
      </w:r>
      <w:r w:rsidR="00A05021">
        <w:rPr>
          <w:rFonts w:asciiTheme="minorHAnsi" w:eastAsia="MS Mincho" w:hAnsiTheme="minorHAnsi" w:cstheme="minorHAnsi"/>
          <w:sz w:val="22"/>
          <w:szCs w:val="22"/>
        </w:rPr>
        <w:t xml:space="preserve">ASVP) </w:t>
      </w:r>
      <w:r w:rsidR="006052F3">
        <w:rPr>
          <w:rFonts w:asciiTheme="minorHAnsi" w:eastAsia="MS Mincho" w:hAnsiTheme="minorHAnsi" w:cstheme="minorHAnsi"/>
          <w:sz w:val="22"/>
          <w:szCs w:val="22"/>
        </w:rPr>
        <w:t>with the synthetic hydrogel</w:t>
      </w:r>
      <w:r w:rsidR="00A05021">
        <w:rPr>
          <w:rFonts w:asciiTheme="minorHAnsi" w:eastAsia="MS Mincho" w:hAnsiTheme="minorHAnsi" w:cstheme="minorHAnsi"/>
          <w:sz w:val="22"/>
          <w:szCs w:val="22"/>
        </w:rPr>
        <w:t>,</w:t>
      </w:r>
      <w:r w:rsidR="006052F3">
        <w:rPr>
          <w:rFonts w:asciiTheme="minorHAnsi" w:eastAsia="MS Mincho" w:hAnsiTheme="minorHAnsi" w:cstheme="minorHAnsi"/>
          <w:sz w:val="22"/>
          <w:szCs w:val="22"/>
        </w:rPr>
        <w:t xml:space="preserve"> we hypothesize </w:t>
      </w:r>
      <w:r w:rsidR="00A05021">
        <w:rPr>
          <w:rFonts w:asciiTheme="minorHAnsi" w:eastAsia="MS Mincho" w:hAnsiTheme="minorHAnsi" w:cstheme="minorHAnsi"/>
          <w:sz w:val="22"/>
          <w:szCs w:val="22"/>
        </w:rPr>
        <w:t xml:space="preserve">that we </w:t>
      </w:r>
      <w:r w:rsidR="006052F3">
        <w:rPr>
          <w:rFonts w:asciiTheme="minorHAnsi" w:eastAsia="MS Mincho" w:hAnsiTheme="minorHAnsi" w:cstheme="minorHAnsi"/>
          <w:sz w:val="22"/>
          <w:szCs w:val="22"/>
        </w:rPr>
        <w:t xml:space="preserve">will </w:t>
      </w:r>
      <w:r w:rsidR="00A05021">
        <w:rPr>
          <w:rFonts w:asciiTheme="minorHAnsi" w:eastAsia="MS Mincho" w:hAnsiTheme="minorHAnsi" w:cstheme="minorHAnsi"/>
          <w:sz w:val="22"/>
          <w:szCs w:val="22"/>
        </w:rPr>
        <w:t xml:space="preserve">be able to </w:t>
      </w:r>
      <w:r w:rsidR="00054F39">
        <w:rPr>
          <w:rFonts w:asciiTheme="minorHAnsi" w:eastAsia="MS Mincho" w:hAnsiTheme="minorHAnsi" w:cstheme="minorHAnsi"/>
          <w:sz w:val="22"/>
          <w:szCs w:val="22"/>
        </w:rPr>
        <w:t xml:space="preserve">rapidly and stably </w:t>
      </w:r>
      <w:r w:rsidR="006052F3">
        <w:rPr>
          <w:rFonts w:asciiTheme="minorHAnsi" w:eastAsia="MS Mincho" w:hAnsiTheme="minorHAnsi" w:cstheme="minorHAnsi"/>
          <w:sz w:val="22"/>
          <w:szCs w:val="22"/>
        </w:rPr>
        <w:t>control bleeding.</w:t>
      </w:r>
    </w:p>
    <w:p w14:paraId="291CBDEC" w14:textId="77777777" w:rsidR="003E41CF" w:rsidRPr="00A04D6E" w:rsidRDefault="003E41CF" w:rsidP="00D452C9">
      <w:pPr>
        <w:pStyle w:val="PlainText"/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1D69858E" w14:textId="77777777" w:rsidR="005126E5" w:rsidRDefault="000A4F3D" w:rsidP="0024394A">
      <w:pPr>
        <w:pStyle w:val="PlainText"/>
        <w:spacing w:line="360" w:lineRule="auto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sz w:val="22"/>
          <w:szCs w:val="22"/>
        </w:rPr>
        <w:t>Figure 1.</w:t>
      </w:r>
      <w:r w:rsidRPr="000A4F3D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5126E5">
        <w:rPr>
          <w:rFonts w:asciiTheme="minorHAnsi" w:eastAsia="MS Mincho" w:hAnsiTheme="minorHAnsi" w:cstheme="minorHAnsi"/>
          <w:bCs/>
          <w:sz w:val="22"/>
          <w:szCs w:val="22"/>
        </w:rPr>
        <w:t xml:space="preserve">Timing of fibrin network formation </w:t>
      </w:r>
    </w:p>
    <w:p w14:paraId="23BDEDFF" w14:textId="77777777" w:rsidR="005126E5" w:rsidRDefault="005126E5" w:rsidP="0024394A">
      <w:pPr>
        <w:pStyle w:val="PlainText"/>
        <w:spacing w:line="360" w:lineRule="auto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(Alexa 488 labelled fibers) in the presence of </w:t>
      </w:r>
    </w:p>
    <w:p w14:paraId="2D2FFA17" w14:textId="0E91D91C" w:rsidR="00B1404A" w:rsidRDefault="005126E5" w:rsidP="0024394A">
      <w:pPr>
        <w:pStyle w:val="PlainText"/>
        <w:spacing w:line="360" w:lineRule="auto"/>
        <w:rPr>
          <w:rFonts w:asciiTheme="minorHAnsi" w:eastAsia="MS Mincho" w:hAnsiTheme="minorHAnsi" w:cstheme="minorHAnsi"/>
          <w:bCs/>
          <w:sz w:val="22"/>
          <w:szCs w:val="22"/>
        </w:rPr>
      </w:pPr>
      <w:proofErr w:type="gramStart"/>
      <w:r>
        <w:rPr>
          <w:rFonts w:asciiTheme="minorHAnsi" w:eastAsia="MS Mincho" w:hAnsiTheme="minorHAnsi" w:cstheme="minorHAnsi"/>
          <w:bCs/>
          <w:sz w:val="22"/>
          <w:szCs w:val="22"/>
        </w:rPr>
        <w:t>the</w:t>
      </w:r>
      <w:proofErr w:type="gramEnd"/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eastAsia="MS Mincho" w:hAnsiTheme="minorHAnsi" w:cstheme="minorHAnsi"/>
          <w:bCs/>
          <w:sz w:val="22"/>
          <w:szCs w:val="22"/>
        </w:rPr>
        <w:t>procoagulant</w:t>
      </w:r>
      <w:proofErr w:type="spellEnd"/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 snake venom protein</w:t>
      </w:r>
      <w:r w:rsidR="00FE055D">
        <w:rPr>
          <w:rFonts w:asciiTheme="minorHAnsi" w:eastAsia="MS Mincho" w:hAnsiTheme="minorHAnsi" w:cstheme="minorHAnsi"/>
          <w:bCs/>
          <w:sz w:val="22"/>
          <w:szCs w:val="22"/>
        </w:rPr>
        <w:t>, PSVP</w:t>
      </w:r>
    </w:p>
    <w:p w14:paraId="53F625D3" w14:textId="77777777" w:rsidR="004A5CD2" w:rsidRDefault="005126E5" w:rsidP="0024394A">
      <w:pPr>
        <w:pStyle w:val="PlainText"/>
        <w:spacing w:line="360" w:lineRule="auto"/>
        <w:rPr>
          <w:rFonts w:asciiTheme="minorHAnsi" w:eastAsia="MS Mincho" w:hAnsiTheme="minorHAnsi" w:cstheme="minorHAnsi"/>
          <w:bCs/>
          <w:sz w:val="22"/>
          <w:szCs w:val="22"/>
        </w:rPr>
      </w:pPr>
      <w:r>
        <w:rPr>
          <w:rFonts w:asciiTheme="minorHAnsi" w:eastAsia="MS Mincho" w:hAnsiTheme="minorHAnsi" w:cstheme="minorHAnsi"/>
          <w:bCs/>
          <w:sz w:val="22"/>
          <w:szCs w:val="22"/>
        </w:rPr>
        <w:t>(</w:t>
      </w:r>
      <w:proofErr w:type="gramStart"/>
      <w:r>
        <w:rPr>
          <w:rFonts w:asciiTheme="minorHAnsi" w:eastAsia="MS Mincho" w:hAnsiTheme="minorHAnsi" w:cstheme="minorHAnsi"/>
          <w:bCs/>
          <w:sz w:val="22"/>
          <w:szCs w:val="22"/>
        </w:rPr>
        <w:t>red</w:t>
      </w:r>
      <w:proofErr w:type="gramEnd"/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 boxed fibrin network) as compared to the </w:t>
      </w:r>
    </w:p>
    <w:p w14:paraId="6CC2601F" w14:textId="4F18EA2C" w:rsidR="004A5CD2" w:rsidRPr="00A04D6E" w:rsidRDefault="005126E5" w:rsidP="0024394A">
      <w:pPr>
        <w:pStyle w:val="PlainText"/>
        <w:spacing w:line="360" w:lineRule="auto"/>
        <w:rPr>
          <w:rFonts w:asciiTheme="minorHAnsi" w:eastAsia="MS Mincho" w:hAnsiTheme="minorHAnsi" w:cstheme="minorHAnsi"/>
          <w:bCs/>
          <w:sz w:val="22"/>
          <w:szCs w:val="22"/>
        </w:rPr>
      </w:pPr>
      <w:proofErr w:type="gramStart"/>
      <w:r>
        <w:rPr>
          <w:rFonts w:asciiTheme="minorHAnsi" w:eastAsia="MS Mincho" w:hAnsiTheme="minorHAnsi" w:cstheme="minorHAnsi"/>
          <w:bCs/>
          <w:sz w:val="22"/>
          <w:szCs w:val="22"/>
        </w:rPr>
        <w:t>control</w:t>
      </w:r>
      <w:proofErr w:type="gramEnd"/>
      <w:r>
        <w:rPr>
          <w:rFonts w:asciiTheme="minorHAnsi" w:eastAsia="MS Mincho" w:hAnsiTheme="minorHAnsi" w:cstheme="minorHAnsi"/>
          <w:bCs/>
          <w:sz w:val="22"/>
          <w:szCs w:val="22"/>
        </w:rPr>
        <w:t xml:space="preserve"> condition (black boxed fibrin network). </w:t>
      </w:r>
    </w:p>
    <w:p w14:paraId="582D1535" w14:textId="77777777" w:rsidR="003E41CF" w:rsidRDefault="003E41CF" w:rsidP="00A030DC">
      <w:pPr>
        <w:ind w:right="282"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0E21E7B3" w14:textId="421FC749" w:rsidR="00A030DC" w:rsidRPr="00A030DC" w:rsidRDefault="005F19FF" w:rsidP="00A030DC">
      <w:pPr>
        <w:ind w:right="282"/>
        <w:jc w:val="both"/>
        <w:rPr>
          <w:rFonts w:asciiTheme="minorHAnsi" w:hAnsiTheme="minorHAnsi" w:cstheme="minorHAnsi"/>
          <w:b/>
          <w:sz w:val="22"/>
          <w:szCs w:val="22"/>
          <w:lang w:val="en-AU"/>
        </w:rPr>
      </w:pPr>
      <w:r w:rsidRPr="00A030DC">
        <w:rPr>
          <w:rFonts w:asciiTheme="minorHAnsi" w:hAnsiTheme="minorHAnsi" w:cstheme="minorHAnsi"/>
          <w:b/>
          <w:sz w:val="22"/>
          <w:szCs w:val="22"/>
          <w:lang w:val="en-AU"/>
        </w:rPr>
        <w:t>References</w:t>
      </w:r>
      <w:r w:rsidR="004A5CD2">
        <w:rPr>
          <w:rFonts w:asciiTheme="minorHAnsi" w:hAnsiTheme="minorHAnsi" w:cstheme="minorHAnsi"/>
          <w:b/>
          <w:sz w:val="22"/>
          <w:szCs w:val="22"/>
          <w:lang w:val="en-AU"/>
        </w:rPr>
        <w:t>:</w:t>
      </w:r>
    </w:p>
    <w:p w14:paraId="3A3B1920" w14:textId="6723262D" w:rsidR="006052F3" w:rsidRPr="006052F3" w:rsidRDefault="006052F3" w:rsidP="006052F3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val="nl-NL" w:eastAsia="en-AU"/>
        </w:rPr>
        <w:t>Peden and Sharma. (2002). The injury chart book</w:t>
      </w:r>
      <w:r w:rsidRPr="006052F3">
        <w:rPr>
          <w:rFonts w:asciiTheme="minorHAnsi" w:hAnsiTheme="minorHAnsi" w:cstheme="minorHAnsi"/>
          <w:sz w:val="22"/>
          <w:szCs w:val="22"/>
          <w:lang w:val="nl-NL" w:eastAsia="en-AU"/>
        </w:rPr>
        <w:t>: a graphical overview of the g</w:t>
      </w:r>
      <w:r>
        <w:rPr>
          <w:rFonts w:asciiTheme="minorHAnsi" w:hAnsiTheme="minorHAnsi" w:cstheme="minorHAnsi"/>
          <w:sz w:val="22"/>
          <w:szCs w:val="22"/>
          <w:lang w:val="nl-NL" w:eastAsia="en-AU"/>
        </w:rPr>
        <w:t xml:space="preserve">lobal burden of injuries. </w:t>
      </w:r>
      <w:r w:rsidRPr="006052F3">
        <w:rPr>
          <w:rFonts w:asciiTheme="minorHAnsi" w:hAnsiTheme="minorHAnsi" w:cstheme="minorHAnsi"/>
          <w:sz w:val="22"/>
          <w:szCs w:val="22"/>
          <w:lang w:val="nl-NL" w:eastAsia="en-AU"/>
        </w:rPr>
        <w:t>World Health Orga</w:t>
      </w:r>
      <w:r>
        <w:rPr>
          <w:rFonts w:asciiTheme="minorHAnsi" w:hAnsiTheme="minorHAnsi" w:cstheme="minorHAnsi"/>
          <w:sz w:val="22"/>
          <w:szCs w:val="22"/>
          <w:lang w:val="nl-NL" w:eastAsia="en-AU"/>
        </w:rPr>
        <w:t>nization,</w:t>
      </w:r>
      <w:r w:rsidRPr="006052F3">
        <w:rPr>
          <w:rFonts w:asciiTheme="minorHAnsi" w:hAnsiTheme="minorHAnsi" w:cstheme="minorHAnsi"/>
          <w:sz w:val="22"/>
          <w:szCs w:val="22"/>
          <w:lang w:val="nl-NL" w:eastAsia="en-AU"/>
        </w:rPr>
        <w:t xml:space="preserve"> Geneva.</w:t>
      </w:r>
    </w:p>
    <w:p w14:paraId="4E79050E" w14:textId="046C7387" w:rsidR="00A04D6E" w:rsidRDefault="00A04D6E" w:rsidP="006052F3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A04D6E">
        <w:rPr>
          <w:rFonts w:asciiTheme="minorHAnsi" w:hAnsiTheme="minorHAnsi" w:cstheme="minorHAnsi"/>
          <w:sz w:val="22"/>
          <w:szCs w:val="22"/>
          <w:lang w:eastAsia="en-AU"/>
        </w:rPr>
        <w:t>Current Tactical Com</w:t>
      </w:r>
      <w:r w:rsidR="006052F3">
        <w:rPr>
          <w:rFonts w:asciiTheme="minorHAnsi" w:hAnsiTheme="minorHAnsi" w:cstheme="minorHAnsi"/>
          <w:sz w:val="22"/>
          <w:szCs w:val="22"/>
          <w:lang w:eastAsia="en-AU"/>
        </w:rPr>
        <w:t>bat Casualty Care (2017). TC3 ed.</w:t>
      </w:r>
      <w:r w:rsidRPr="00A04D6E">
        <w:rPr>
          <w:rFonts w:asciiTheme="minorHAnsi" w:hAnsiTheme="minorHAnsi" w:cstheme="minorHAnsi"/>
          <w:sz w:val="22"/>
          <w:szCs w:val="22"/>
          <w:lang w:eastAsia="en-AU"/>
        </w:rPr>
        <w:t xml:space="preserve"> US Government</w:t>
      </w:r>
      <w:r w:rsidR="006052F3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4F04012B" w14:textId="4EDB4F2B" w:rsidR="00A030DC" w:rsidRPr="00A030DC" w:rsidRDefault="00A030DC" w:rsidP="00A030DC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A030DC">
        <w:rPr>
          <w:rFonts w:asciiTheme="minorHAnsi" w:hAnsiTheme="minorHAnsi" w:cstheme="minorHAnsi"/>
          <w:sz w:val="22"/>
          <w:szCs w:val="22"/>
        </w:rPr>
        <w:t>Kouwer</w:t>
      </w:r>
      <w:proofErr w:type="spellEnd"/>
      <w:r w:rsidRPr="00A030DC">
        <w:rPr>
          <w:rFonts w:asciiTheme="minorHAnsi" w:hAnsiTheme="minorHAnsi" w:cstheme="minorHAnsi"/>
          <w:sz w:val="22"/>
          <w:szCs w:val="22"/>
        </w:rPr>
        <w:t xml:space="preserve"> et al. (2013). Responsive biomimetic networks from </w:t>
      </w:r>
      <w:proofErr w:type="spellStart"/>
      <w:r w:rsidRPr="00A030DC">
        <w:rPr>
          <w:rFonts w:asciiTheme="minorHAnsi" w:hAnsiTheme="minorHAnsi" w:cstheme="minorHAnsi"/>
          <w:sz w:val="22"/>
          <w:szCs w:val="22"/>
        </w:rPr>
        <w:t>polyisocyanopeptide</w:t>
      </w:r>
      <w:proofErr w:type="spellEnd"/>
      <w:r w:rsidRPr="00A030DC">
        <w:rPr>
          <w:rFonts w:asciiTheme="minorHAnsi" w:hAnsiTheme="minorHAnsi" w:cstheme="minorHAnsi"/>
          <w:sz w:val="22"/>
          <w:szCs w:val="22"/>
        </w:rPr>
        <w:t xml:space="preserve"> hydrogels. Nature, 493</w:t>
      </w:r>
      <w:r w:rsidR="00D452C9">
        <w:rPr>
          <w:rFonts w:asciiTheme="minorHAnsi" w:hAnsiTheme="minorHAnsi" w:cstheme="minorHAnsi"/>
          <w:sz w:val="22"/>
          <w:szCs w:val="22"/>
        </w:rPr>
        <w:t>,</w:t>
      </w:r>
      <w:r w:rsidRPr="00A030DC">
        <w:rPr>
          <w:rFonts w:asciiTheme="minorHAnsi" w:hAnsiTheme="minorHAnsi" w:cstheme="minorHAnsi"/>
          <w:sz w:val="22"/>
          <w:szCs w:val="22"/>
        </w:rPr>
        <w:t xml:space="preserve"> 651-655.</w:t>
      </w:r>
    </w:p>
    <w:p w14:paraId="19A0A76F" w14:textId="39AEEAAF" w:rsidR="00F97620" w:rsidRPr="00315294" w:rsidRDefault="00A030DC" w:rsidP="00315294">
      <w:pPr>
        <w:numPr>
          <w:ilvl w:val="0"/>
          <w:numId w:val="1"/>
        </w:numPr>
        <w:shd w:val="clear" w:color="auto" w:fill="FFFFFF"/>
        <w:ind w:right="282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A030DC">
        <w:rPr>
          <w:rFonts w:asciiTheme="minorHAnsi" w:hAnsiTheme="minorHAnsi" w:cstheme="minorHAnsi"/>
          <w:sz w:val="22"/>
          <w:szCs w:val="22"/>
        </w:rPr>
        <w:t xml:space="preserve">Das et al. (2016). Stress-stiffening-mediated stem-cell commitment switch in soft responsive </w:t>
      </w:r>
      <w:bookmarkStart w:id="0" w:name="_GoBack"/>
      <w:r w:rsidRPr="00A030DC">
        <w:rPr>
          <w:rFonts w:asciiTheme="minorHAnsi" w:hAnsiTheme="minorHAnsi" w:cstheme="minorHAnsi"/>
          <w:sz w:val="22"/>
          <w:szCs w:val="22"/>
        </w:rPr>
        <w:t>hydrogels. Nat. Mat</w:t>
      </w:r>
      <w:r w:rsidR="00826B62">
        <w:rPr>
          <w:rFonts w:asciiTheme="minorHAnsi" w:hAnsiTheme="minorHAnsi" w:cstheme="minorHAnsi"/>
          <w:sz w:val="22"/>
          <w:szCs w:val="22"/>
        </w:rPr>
        <w:t>er</w:t>
      </w:r>
      <w:r w:rsidRPr="00A030DC">
        <w:rPr>
          <w:rFonts w:asciiTheme="minorHAnsi" w:hAnsiTheme="minorHAnsi" w:cstheme="minorHAnsi"/>
          <w:sz w:val="22"/>
          <w:szCs w:val="22"/>
        </w:rPr>
        <w:t>., 15, 318-325.</w:t>
      </w:r>
      <w:bookmarkEnd w:id="0"/>
    </w:p>
    <w:sectPr w:rsidR="00F97620" w:rsidRPr="00315294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94119" w16cid:durableId="2117E022"/>
  <w16cid:commentId w16cid:paraId="181D7A6A" w16cid:durableId="2117E0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54F39"/>
    <w:rsid w:val="000A4F3D"/>
    <w:rsid w:val="000A6D19"/>
    <w:rsid w:val="0010273F"/>
    <w:rsid w:val="0015113A"/>
    <w:rsid w:val="001858EF"/>
    <w:rsid w:val="001A21AD"/>
    <w:rsid w:val="001B6B1F"/>
    <w:rsid w:val="002078AD"/>
    <w:rsid w:val="002226BB"/>
    <w:rsid w:val="00225236"/>
    <w:rsid w:val="002272B0"/>
    <w:rsid w:val="0024394A"/>
    <w:rsid w:val="002A7A34"/>
    <w:rsid w:val="00300B92"/>
    <w:rsid w:val="0030585E"/>
    <w:rsid w:val="00315294"/>
    <w:rsid w:val="0036324C"/>
    <w:rsid w:val="00387491"/>
    <w:rsid w:val="003E41CF"/>
    <w:rsid w:val="00447188"/>
    <w:rsid w:val="00483B05"/>
    <w:rsid w:val="004A0B65"/>
    <w:rsid w:val="004A5CD2"/>
    <w:rsid w:val="004E28B9"/>
    <w:rsid w:val="004E5450"/>
    <w:rsid w:val="005126E5"/>
    <w:rsid w:val="005226A8"/>
    <w:rsid w:val="0055229D"/>
    <w:rsid w:val="00562D19"/>
    <w:rsid w:val="0059609A"/>
    <w:rsid w:val="00597659"/>
    <w:rsid w:val="005E48A2"/>
    <w:rsid w:val="005F19FF"/>
    <w:rsid w:val="006052F3"/>
    <w:rsid w:val="00641190"/>
    <w:rsid w:val="006448F3"/>
    <w:rsid w:val="006B3866"/>
    <w:rsid w:val="006F1A87"/>
    <w:rsid w:val="00711813"/>
    <w:rsid w:val="00724E3C"/>
    <w:rsid w:val="00735AB0"/>
    <w:rsid w:val="00743C46"/>
    <w:rsid w:val="007C05EA"/>
    <w:rsid w:val="00826B62"/>
    <w:rsid w:val="00831754"/>
    <w:rsid w:val="00881619"/>
    <w:rsid w:val="008909C9"/>
    <w:rsid w:val="00947B77"/>
    <w:rsid w:val="00950CE5"/>
    <w:rsid w:val="00961CE4"/>
    <w:rsid w:val="009833C2"/>
    <w:rsid w:val="00997C34"/>
    <w:rsid w:val="009A4CFF"/>
    <w:rsid w:val="009B2641"/>
    <w:rsid w:val="009D2B94"/>
    <w:rsid w:val="009E2228"/>
    <w:rsid w:val="009F06D6"/>
    <w:rsid w:val="00A030DC"/>
    <w:rsid w:val="00A04D6E"/>
    <w:rsid w:val="00A05021"/>
    <w:rsid w:val="00A266B4"/>
    <w:rsid w:val="00B1404A"/>
    <w:rsid w:val="00BA29AC"/>
    <w:rsid w:val="00BA419C"/>
    <w:rsid w:val="00BC5FCC"/>
    <w:rsid w:val="00C315EB"/>
    <w:rsid w:val="00C60A71"/>
    <w:rsid w:val="00CC165A"/>
    <w:rsid w:val="00D452C9"/>
    <w:rsid w:val="00D55F3B"/>
    <w:rsid w:val="00DA2731"/>
    <w:rsid w:val="00DB4497"/>
    <w:rsid w:val="00DC0ABB"/>
    <w:rsid w:val="00DF1C8E"/>
    <w:rsid w:val="00EF12F3"/>
    <w:rsid w:val="00F26BBE"/>
    <w:rsid w:val="00F97620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Title">
    <w:name w:val="Title"/>
    <w:basedOn w:val="Normal"/>
    <w:link w:val="TitleChar"/>
    <w:qFormat/>
    <w:rsid w:val="00735AB0"/>
    <w:pPr>
      <w:jc w:val="center"/>
    </w:pPr>
    <w:rPr>
      <w:rFonts w:eastAsia="平成明朝"/>
      <w:b/>
      <w:shadow/>
      <w:szCs w:val="20"/>
      <w:u w:val="single"/>
      <w:lang w:val="fr-FR" w:eastAsia="ja-JP"/>
    </w:rPr>
  </w:style>
  <w:style w:type="character" w:customStyle="1" w:styleId="TitleChar">
    <w:name w:val="Title Char"/>
    <w:basedOn w:val="DefaultParagraphFont"/>
    <w:link w:val="Title"/>
    <w:rsid w:val="00735AB0"/>
    <w:rPr>
      <w:rFonts w:eastAsia="平成明朝"/>
      <w:b/>
      <w:shadow/>
      <w:sz w:val="24"/>
      <w:u w:val="single"/>
      <w:lang w:val="fr-FR" w:eastAsia="ja-JP"/>
    </w:rPr>
  </w:style>
  <w:style w:type="paragraph" w:styleId="PlainText">
    <w:name w:val="Plain Text"/>
    <w:basedOn w:val="Normal"/>
    <w:link w:val="PlainTextChar"/>
    <w:rsid w:val="001858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858EF"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2979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Amanda Kijas</cp:lastModifiedBy>
  <cp:revision>4</cp:revision>
  <cp:lastPrinted>2013-06-13T05:15:00Z</cp:lastPrinted>
  <dcterms:created xsi:type="dcterms:W3CDTF">2019-09-02T11:02:00Z</dcterms:created>
  <dcterms:modified xsi:type="dcterms:W3CDTF">2019-09-02T11:10:00Z</dcterms:modified>
</cp:coreProperties>
</file>