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F75C99" w:rsidRDefault="00000000">
      <w:pPr>
        <w:jc w:val="both"/>
        <w:rPr>
          <w:rFonts w:ascii="Calibri" w:eastAsia="Calibri" w:hAnsi="Calibri" w:cs="Calibri"/>
          <w:sz w:val="20"/>
          <w:szCs w:val="20"/>
        </w:rPr>
      </w:pPr>
      <w:bookmarkStart w:id="0" w:name="24540z4h6wb2" w:colFirst="0" w:colLast="0"/>
      <w:bookmarkEnd w:id="0"/>
      <w:r>
        <w:rPr>
          <w:rFonts w:ascii="Calibri" w:eastAsia="Calibri" w:hAnsi="Calibri" w:cs="Calibri"/>
          <w:b/>
          <w:sz w:val="20"/>
          <w:szCs w:val="20"/>
        </w:rPr>
        <w:t>Carnosine improves cognitive and vascular function in diabetes induced dementia in mice</w:t>
      </w:r>
    </w:p>
    <w:p w14:paraId="00000002" w14:textId="3AD042AA" w:rsidR="00F75C99" w:rsidRDefault="00000000">
      <w:pPr>
        <w:jc w:val="both"/>
        <w:rPr>
          <w:rFonts w:ascii="Calibri" w:eastAsia="Calibri" w:hAnsi="Calibri" w:cs="Calibri"/>
          <w:sz w:val="20"/>
          <w:szCs w:val="20"/>
        </w:rPr>
      </w:pPr>
      <w:r>
        <w:rPr>
          <w:rFonts w:ascii="Calibri" w:eastAsia="Calibri" w:hAnsi="Calibri" w:cs="Calibri"/>
          <w:sz w:val="20"/>
          <w:szCs w:val="20"/>
        </w:rPr>
        <w:t>Qian</w:t>
      </w:r>
      <w:r w:rsidR="00547359">
        <w:rPr>
          <w:rFonts w:ascii="Calibri" w:eastAsia="Calibri" w:hAnsi="Calibri" w:cs="Calibri"/>
          <w:sz w:val="20"/>
          <w:szCs w:val="20"/>
        </w:rPr>
        <w:t xml:space="preserve"> (Maria</w:t>
      </w:r>
      <w:r>
        <w:rPr>
          <w:rFonts w:ascii="Calibri" w:eastAsia="Calibri" w:hAnsi="Calibri" w:cs="Calibri"/>
          <w:sz w:val="20"/>
          <w:szCs w:val="20"/>
        </w:rPr>
        <w:t>) Wang</w:t>
      </w:r>
      <w:r>
        <w:rPr>
          <w:rFonts w:ascii="Calibri" w:eastAsia="Calibri" w:hAnsi="Calibri" w:cs="Calibri"/>
          <w:sz w:val="20"/>
          <w:szCs w:val="20"/>
          <w:vertAlign w:val="superscript"/>
        </w:rPr>
        <w:t>1</w:t>
      </w:r>
      <w:r>
        <w:rPr>
          <w:rFonts w:ascii="Calibri" w:eastAsia="Calibri" w:hAnsi="Calibri" w:cs="Calibri"/>
          <w:sz w:val="20"/>
          <w:szCs w:val="20"/>
        </w:rPr>
        <w:t>, Roman Falls</w:t>
      </w:r>
      <w:r w:rsidRPr="002A1AA5">
        <w:rPr>
          <w:rFonts w:ascii="Calibri" w:eastAsia="Calibri" w:hAnsi="Calibri" w:cs="Calibri"/>
          <w:sz w:val="20"/>
          <w:szCs w:val="20"/>
          <w:vertAlign w:val="superscript"/>
        </w:rPr>
        <w:t>1</w:t>
      </w:r>
      <w:r>
        <w:rPr>
          <w:rFonts w:ascii="Calibri" w:eastAsia="Calibri" w:hAnsi="Calibri" w:cs="Calibri"/>
          <w:sz w:val="20"/>
          <w:szCs w:val="20"/>
        </w:rPr>
        <w:t>, Nicholas Tripodi</w:t>
      </w:r>
      <w:r>
        <w:rPr>
          <w:rFonts w:ascii="Calibri" w:eastAsia="Calibri" w:hAnsi="Calibri" w:cs="Calibri"/>
          <w:sz w:val="20"/>
          <w:szCs w:val="20"/>
          <w:vertAlign w:val="superscript"/>
        </w:rPr>
        <w:t>2</w:t>
      </w:r>
      <w:r>
        <w:rPr>
          <w:rFonts w:ascii="Calibri" w:eastAsia="Calibri" w:hAnsi="Calibri" w:cs="Calibri"/>
          <w:sz w:val="20"/>
          <w:szCs w:val="20"/>
        </w:rPr>
        <w:t>, Vasso Apostolopoulos</w:t>
      </w:r>
      <w:r>
        <w:rPr>
          <w:rFonts w:ascii="Calibri" w:eastAsia="Calibri" w:hAnsi="Calibri" w:cs="Calibri"/>
          <w:sz w:val="20"/>
          <w:szCs w:val="20"/>
          <w:vertAlign w:val="superscript"/>
        </w:rPr>
        <w:t>1</w:t>
      </w:r>
      <w:r>
        <w:rPr>
          <w:rFonts w:ascii="Calibri" w:eastAsia="Calibri" w:hAnsi="Calibri" w:cs="Calibri"/>
          <w:sz w:val="20"/>
          <w:szCs w:val="20"/>
        </w:rPr>
        <w:t>, Jack Feehan</w:t>
      </w:r>
      <w:r>
        <w:rPr>
          <w:rFonts w:ascii="Calibri" w:eastAsia="Calibri" w:hAnsi="Calibri" w:cs="Calibri"/>
          <w:sz w:val="20"/>
          <w:szCs w:val="20"/>
          <w:vertAlign w:val="superscript"/>
        </w:rPr>
        <w:t xml:space="preserve">1 </w:t>
      </w:r>
      <w:r>
        <w:rPr>
          <w:rFonts w:ascii="Calibri" w:eastAsia="Calibri" w:hAnsi="Calibri" w:cs="Calibri"/>
          <w:sz w:val="20"/>
          <w:szCs w:val="20"/>
        </w:rPr>
        <w:t>School of Health and Biomedical Sciences, RMIT University</w:t>
      </w:r>
      <w:r>
        <w:rPr>
          <w:rFonts w:ascii="Calibri" w:eastAsia="Calibri" w:hAnsi="Calibri" w:cs="Calibri"/>
          <w:sz w:val="20"/>
          <w:szCs w:val="20"/>
          <w:vertAlign w:val="superscript"/>
        </w:rPr>
        <w:t>1</w:t>
      </w:r>
      <w:r>
        <w:rPr>
          <w:rFonts w:ascii="Calibri" w:eastAsia="Calibri" w:hAnsi="Calibri" w:cs="Calibri"/>
          <w:sz w:val="20"/>
          <w:szCs w:val="20"/>
        </w:rPr>
        <w:t>, Melbourne, VIC, Australia; Institute for Health and Sport, Victoria University</w:t>
      </w:r>
      <w:r>
        <w:rPr>
          <w:rFonts w:ascii="Calibri" w:eastAsia="Calibri" w:hAnsi="Calibri" w:cs="Calibri"/>
          <w:sz w:val="20"/>
          <w:szCs w:val="20"/>
          <w:vertAlign w:val="superscript"/>
        </w:rPr>
        <w:t>2</w:t>
      </w:r>
      <w:r>
        <w:rPr>
          <w:rFonts w:ascii="Calibri" w:eastAsia="Calibri" w:hAnsi="Calibri" w:cs="Calibri"/>
          <w:sz w:val="20"/>
          <w:szCs w:val="20"/>
        </w:rPr>
        <w:t>, Melbourne, VIC, Australia</w:t>
      </w:r>
    </w:p>
    <w:p w14:paraId="00000003" w14:textId="77777777" w:rsidR="00F75C99" w:rsidRDefault="00000000">
      <w:pPr>
        <w:widowControl w:val="0"/>
        <w:pBdr>
          <w:top w:val="nil"/>
          <w:left w:val="nil"/>
          <w:bottom w:val="nil"/>
          <w:right w:val="nil"/>
          <w:between w:val="nil"/>
        </w:pBdr>
        <w:jc w:val="both"/>
        <w:rPr>
          <w:rFonts w:ascii="Calibri" w:eastAsia="Calibri" w:hAnsi="Calibri" w:cs="Calibri"/>
          <w:color w:val="000000"/>
          <w:sz w:val="20"/>
          <w:szCs w:val="20"/>
        </w:rPr>
      </w:pPr>
      <w:r>
        <w:rPr>
          <w:rFonts w:ascii="Calibri" w:eastAsia="Calibri" w:hAnsi="Calibri" w:cs="Calibri"/>
          <w:i/>
          <w:color w:val="000000"/>
          <w:sz w:val="20"/>
          <w:szCs w:val="20"/>
        </w:rPr>
        <w:t xml:space="preserve"> </w:t>
      </w:r>
    </w:p>
    <w:p w14:paraId="00000004" w14:textId="77777777" w:rsidR="00F75C99" w:rsidRDefault="00000000">
      <w:pPr>
        <w:jc w:val="both"/>
        <w:rPr>
          <w:rFonts w:ascii="Calibri" w:eastAsia="Calibri" w:hAnsi="Calibri" w:cs="Calibri"/>
          <w:sz w:val="20"/>
          <w:szCs w:val="20"/>
        </w:rPr>
      </w:pPr>
      <w:r>
        <w:rPr>
          <w:rFonts w:ascii="Calibri" w:eastAsia="Calibri" w:hAnsi="Calibri" w:cs="Calibri"/>
          <w:b/>
          <w:sz w:val="20"/>
          <w:szCs w:val="20"/>
        </w:rPr>
        <w:t>Introduction.</w:t>
      </w:r>
      <w:r>
        <w:rPr>
          <w:rFonts w:ascii="Calibri" w:eastAsia="Calibri" w:hAnsi="Calibri" w:cs="Calibri"/>
          <w:sz w:val="20"/>
          <w:szCs w:val="20"/>
        </w:rPr>
        <w:t xml:space="preserve"> Cognitive impairment induced by Type 2 diabetes mellitus (T2DM) significantly affects memory, executive function, and quality of life in people with T2DM (You et al., 2021). Carnosine has shown protective effects in neurodegenerative diseases and ischemic injury (Wang et al., 2024). However, its role in T2DM-induced cognitive dysfunction is unclear. </w:t>
      </w:r>
    </w:p>
    <w:p w14:paraId="00000005" w14:textId="77777777" w:rsidR="00F75C99" w:rsidRDefault="00000000">
      <w:pPr>
        <w:jc w:val="both"/>
        <w:rPr>
          <w:rFonts w:ascii="Calibri" w:eastAsia="Calibri" w:hAnsi="Calibri" w:cs="Calibri"/>
          <w:sz w:val="20"/>
          <w:szCs w:val="20"/>
        </w:rPr>
      </w:pPr>
      <w:r>
        <w:rPr>
          <w:rFonts w:ascii="Calibri" w:eastAsia="Calibri" w:hAnsi="Calibri" w:cs="Calibri"/>
          <w:b/>
          <w:sz w:val="20"/>
          <w:szCs w:val="20"/>
        </w:rPr>
        <w:t>Aims</w:t>
      </w:r>
      <w:r>
        <w:rPr>
          <w:rFonts w:ascii="Calibri" w:eastAsia="Calibri" w:hAnsi="Calibri" w:cs="Calibri"/>
          <w:sz w:val="20"/>
          <w:szCs w:val="20"/>
        </w:rPr>
        <w:t>. This study aims to investigate the impact of carnosine on cognitive and hippocampal molecular changes in mice with T2DM.</w:t>
      </w:r>
    </w:p>
    <w:p w14:paraId="00000006" w14:textId="6AEFB28F" w:rsidR="00F75C99" w:rsidRDefault="00000000">
      <w:pPr>
        <w:jc w:val="both"/>
        <w:rPr>
          <w:rFonts w:ascii="Calibri" w:eastAsia="Calibri" w:hAnsi="Calibri" w:cs="Calibri"/>
          <w:sz w:val="20"/>
          <w:szCs w:val="20"/>
        </w:rPr>
      </w:pPr>
      <w:r>
        <w:rPr>
          <w:rFonts w:ascii="Calibri" w:eastAsia="Calibri" w:hAnsi="Calibri" w:cs="Calibri"/>
          <w:b/>
          <w:sz w:val="20"/>
          <w:szCs w:val="20"/>
        </w:rPr>
        <w:t>Methods</w:t>
      </w:r>
      <w:r>
        <w:rPr>
          <w:rFonts w:ascii="Calibri" w:eastAsia="Calibri" w:hAnsi="Calibri" w:cs="Calibri"/>
          <w:sz w:val="20"/>
          <w:szCs w:val="20"/>
        </w:rPr>
        <w:t xml:space="preserve">. Sixty mice were divided into three groups: Healthy control (HC), T2DM, and carnosine-treated (CAR). The T2DM and CAR groups received a high-fat diet for 8 weeks, followed by streptozotocin (50 mg/kg) for 5 days to induce T2DM. The CAR group was treated with carnosine (200 mg/kg/day). Markers of cognitive (novel object recognition, </w:t>
      </w:r>
      <w:r w:rsidR="002A1AA5">
        <w:rPr>
          <w:rFonts w:ascii="Calibri" w:eastAsia="Calibri" w:hAnsi="Calibri" w:cs="Calibri"/>
          <w:sz w:val="20"/>
          <w:szCs w:val="20"/>
        </w:rPr>
        <w:t>Y</w:t>
      </w:r>
      <w:r>
        <w:rPr>
          <w:rFonts w:ascii="Calibri" w:eastAsia="Calibri" w:hAnsi="Calibri" w:cs="Calibri"/>
          <w:sz w:val="20"/>
          <w:szCs w:val="20"/>
        </w:rPr>
        <w:t>-maze, beta-amyloid (A</w:t>
      </w:r>
      <w:r w:rsidR="002A1AA5">
        <w:rPr>
          <w:rFonts w:ascii="Calibri" w:eastAsia="Calibri" w:hAnsi="Calibri" w:cs="Calibri"/>
          <w:sz w:val="20"/>
          <w:szCs w:val="20"/>
        </w:rPr>
        <w:t>β</w:t>
      </w:r>
      <w:r>
        <w:rPr>
          <w:rFonts w:ascii="Calibri" w:eastAsia="Calibri" w:hAnsi="Calibri" w:cs="Calibri"/>
          <w:sz w:val="20"/>
          <w:szCs w:val="20"/>
        </w:rPr>
        <w:t xml:space="preserve">) deposition and expression of </w:t>
      </w:r>
      <w:proofErr w:type="spellStart"/>
      <w:r>
        <w:rPr>
          <w:rFonts w:ascii="Calibri" w:eastAsia="Calibri" w:hAnsi="Calibri" w:cs="Calibri"/>
          <w:sz w:val="20"/>
          <w:szCs w:val="20"/>
        </w:rPr>
        <w:t>immunohistological</w:t>
      </w:r>
      <w:proofErr w:type="spellEnd"/>
      <w:r>
        <w:rPr>
          <w:rFonts w:ascii="Calibri" w:eastAsia="Calibri" w:hAnsi="Calibri" w:cs="Calibri"/>
          <w:sz w:val="20"/>
          <w:szCs w:val="20"/>
        </w:rPr>
        <w:t xml:space="preserve"> markers of synaptic plasticity) and vascular function (arterial relaxation and </w:t>
      </w:r>
      <w:proofErr w:type="spellStart"/>
      <w:r>
        <w:rPr>
          <w:rFonts w:ascii="Calibri" w:eastAsia="Calibri" w:hAnsi="Calibri" w:cs="Calibri"/>
          <w:sz w:val="20"/>
          <w:szCs w:val="20"/>
        </w:rPr>
        <w:t>immunohistological</w:t>
      </w:r>
      <w:proofErr w:type="spellEnd"/>
      <w:r>
        <w:rPr>
          <w:rFonts w:ascii="Calibri" w:eastAsia="Calibri" w:hAnsi="Calibri" w:cs="Calibri"/>
          <w:sz w:val="20"/>
          <w:szCs w:val="20"/>
        </w:rPr>
        <w:t xml:space="preserve"> markers of endothelial function) were assessed at baseline and after 6 weeks. In addition, serum concentrations of key inflammatory and anti-inflammatory cytokines were assessed.</w:t>
      </w:r>
    </w:p>
    <w:p w14:paraId="00000007" w14:textId="77777777" w:rsidR="00F75C99" w:rsidRDefault="00000000">
      <w:pPr>
        <w:jc w:val="both"/>
        <w:rPr>
          <w:rFonts w:ascii="Calibri" w:eastAsia="Calibri" w:hAnsi="Calibri" w:cs="Calibri"/>
          <w:sz w:val="20"/>
          <w:szCs w:val="20"/>
        </w:rPr>
      </w:pPr>
      <w:r>
        <w:rPr>
          <w:rFonts w:ascii="Calibri" w:eastAsia="Calibri" w:hAnsi="Calibri" w:cs="Calibri"/>
          <w:b/>
          <w:sz w:val="20"/>
          <w:szCs w:val="20"/>
        </w:rPr>
        <w:t>Results.</w:t>
      </w:r>
      <w:r>
        <w:rPr>
          <w:rFonts w:ascii="Calibri" w:eastAsia="Calibri" w:hAnsi="Calibri" w:cs="Calibri"/>
          <w:sz w:val="20"/>
          <w:szCs w:val="20"/>
        </w:rPr>
        <w:t xml:space="preserve"> T2DM reduced memory assessed by novel object recognition and Y-maze, as well as increased hippocampal beta-amyloid deposition and decreased markers of synaptic plasticity. In addition, T2DM significantly reduced vascular function, and increased inflammatory cytokines compared to controls. Carnosine treatment ameliorated these changes, restoring cognition, hippocampal amyloid deposition, and vascular function compared to T2DM (all P &lt; 0.05).</w:t>
      </w:r>
    </w:p>
    <w:p w14:paraId="00000008" w14:textId="77777777" w:rsidR="00F75C99" w:rsidRDefault="00000000">
      <w:pPr>
        <w:jc w:val="both"/>
        <w:rPr>
          <w:rFonts w:ascii="Calibri" w:eastAsia="Calibri" w:hAnsi="Calibri" w:cs="Calibri"/>
          <w:sz w:val="20"/>
          <w:szCs w:val="20"/>
        </w:rPr>
      </w:pPr>
      <w:r>
        <w:rPr>
          <w:rFonts w:ascii="Calibri" w:eastAsia="Calibri" w:hAnsi="Calibri" w:cs="Calibri"/>
          <w:b/>
          <w:sz w:val="20"/>
          <w:szCs w:val="20"/>
        </w:rPr>
        <w:t>Discussion.</w:t>
      </w:r>
      <w:r>
        <w:rPr>
          <w:rFonts w:ascii="Calibri" w:eastAsia="Calibri" w:hAnsi="Calibri" w:cs="Calibri"/>
          <w:sz w:val="20"/>
          <w:szCs w:val="20"/>
        </w:rPr>
        <w:t xml:space="preserve"> These results suggest that carnosine may have a therapeutic effect in preventing development of cognitive decline in individuals with T2DM. Future phase III human trials are required with adequate follow-up to determine whether carnosine has the potential to translate into clinical use. </w:t>
      </w:r>
    </w:p>
    <w:p w14:paraId="00000009" w14:textId="77777777" w:rsidR="00F75C99" w:rsidRDefault="00F75C99">
      <w:pPr>
        <w:jc w:val="both"/>
        <w:rPr>
          <w:rFonts w:ascii="Calibri" w:eastAsia="Calibri" w:hAnsi="Calibri" w:cs="Calibri"/>
          <w:sz w:val="20"/>
          <w:szCs w:val="20"/>
        </w:rPr>
      </w:pPr>
    </w:p>
    <w:p w14:paraId="0000000A" w14:textId="77777777" w:rsidR="00F75C99" w:rsidRDefault="00000000">
      <w:pPr>
        <w:jc w:val="both"/>
        <w:rPr>
          <w:rFonts w:ascii="Calibri" w:eastAsia="Calibri" w:hAnsi="Calibri" w:cs="Calibri"/>
          <w:sz w:val="20"/>
          <w:szCs w:val="20"/>
        </w:rPr>
      </w:pPr>
      <w:r>
        <w:rPr>
          <w:rFonts w:ascii="Calibri" w:eastAsia="Calibri" w:hAnsi="Calibri" w:cs="Calibri"/>
          <w:sz w:val="20"/>
          <w:szCs w:val="20"/>
        </w:rPr>
        <w:t xml:space="preserve">Wang, Q. et al., 2024. </w:t>
      </w:r>
      <w:r>
        <w:rPr>
          <w:rFonts w:ascii="Calibri" w:eastAsia="Calibri" w:hAnsi="Calibri" w:cs="Calibri"/>
          <w:i/>
          <w:sz w:val="20"/>
          <w:szCs w:val="20"/>
        </w:rPr>
        <w:t>Food Science &amp; Nutrition</w:t>
      </w:r>
      <w:r>
        <w:rPr>
          <w:rFonts w:ascii="Calibri" w:eastAsia="Calibri" w:hAnsi="Calibri" w:cs="Calibri"/>
          <w:sz w:val="20"/>
          <w:szCs w:val="20"/>
        </w:rPr>
        <w:t>, </w:t>
      </w:r>
      <w:r>
        <w:rPr>
          <w:rFonts w:ascii="Calibri" w:eastAsia="Calibri" w:hAnsi="Calibri" w:cs="Calibri"/>
          <w:i/>
          <w:sz w:val="20"/>
          <w:szCs w:val="20"/>
        </w:rPr>
        <w:t>12</w:t>
      </w:r>
      <w:r>
        <w:rPr>
          <w:rFonts w:ascii="Calibri" w:eastAsia="Calibri" w:hAnsi="Calibri" w:cs="Calibri"/>
          <w:sz w:val="20"/>
          <w:szCs w:val="20"/>
        </w:rPr>
        <w:t>(6), pp.3819-3833.</w:t>
      </w:r>
    </w:p>
    <w:p w14:paraId="0000000B" w14:textId="77777777" w:rsidR="00F75C99" w:rsidRDefault="00000000">
      <w:pPr>
        <w:jc w:val="both"/>
        <w:rPr>
          <w:rFonts w:ascii="Calibri" w:eastAsia="Calibri" w:hAnsi="Calibri" w:cs="Calibri"/>
          <w:sz w:val="20"/>
          <w:szCs w:val="20"/>
        </w:rPr>
      </w:pPr>
      <w:r>
        <w:rPr>
          <w:rFonts w:ascii="Calibri" w:eastAsia="Calibri" w:hAnsi="Calibri" w:cs="Calibri"/>
          <w:sz w:val="20"/>
          <w:szCs w:val="20"/>
        </w:rPr>
        <w:t xml:space="preserve">You, Y et al., 2021. </w:t>
      </w:r>
      <w:r>
        <w:rPr>
          <w:rFonts w:ascii="Calibri" w:eastAsia="Calibri" w:hAnsi="Calibri" w:cs="Calibri"/>
          <w:i/>
          <w:sz w:val="20"/>
          <w:szCs w:val="20"/>
        </w:rPr>
        <w:t xml:space="preserve">Acta </w:t>
      </w:r>
      <w:proofErr w:type="spellStart"/>
      <w:r>
        <w:rPr>
          <w:rFonts w:ascii="Calibri" w:eastAsia="Calibri" w:hAnsi="Calibri" w:cs="Calibri"/>
          <w:i/>
          <w:sz w:val="20"/>
          <w:szCs w:val="20"/>
        </w:rPr>
        <w:t>diabetologica</w:t>
      </w:r>
      <w:proofErr w:type="spellEnd"/>
      <w:r>
        <w:rPr>
          <w:rFonts w:ascii="Calibri" w:eastAsia="Calibri" w:hAnsi="Calibri" w:cs="Calibri"/>
          <w:sz w:val="20"/>
          <w:szCs w:val="20"/>
        </w:rPr>
        <w:t>, </w:t>
      </w:r>
      <w:r>
        <w:rPr>
          <w:rFonts w:ascii="Calibri" w:eastAsia="Calibri" w:hAnsi="Calibri" w:cs="Calibri"/>
          <w:i/>
          <w:sz w:val="20"/>
          <w:szCs w:val="20"/>
        </w:rPr>
        <w:t>58</w:t>
      </w:r>
      <w:r>
        <w:rPr>
          <w:rFonts w:ascii="Calibri" w:eastAsia="Calibri" w:hAnsi="Calibri" w:cs="Calibri"/>
          <w:sz w:val="20"/>
          <w:szCs w:val="20"/>
        </w:rPr>
        <w:t>(6), pp.671-685</w:t>
      </w:r>
    </w:p>
    <w:sectPr w:rsidR="00F75C99">
      <w:pgSz w:w="11906" w:h="8391" w:orient="landscape"/>
      <w:pgMar w:top="851" w:right="1134" w:bottom="851" w:left="1134"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5C99"/>
    <w:rsid w:val="002A1AA5"/>
    <w:rsid w:val="00547359"/>
    <w:rsid w:val="005F2F6F"/>
    <w:rsid w:val="00F75C99"/>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42B163"/>
  <w15:docId w15:val="{7BBB4F82-F8A8-46DF-9AB6-0A73629D77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n"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spacing w:before="120" w:after="60"/>
      <w:jc w:val="center"/>
      <w:outlineLvl w:val="2"/>
    </w:pPr>
    <w:rPr>
      <w:b/>
      <w:smallCaps/>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spacing w:before="240" w:after="60"/>
      <w:outlineLvl w:val="4"/>
    </w:pPr>
    <w:rPr>
      <w:rFonts w:ascii="Calibri" w:eastAsia="Calibri" w:hAnsi="Calibri" w:cs="Calibri"/>
      <w:b/>
      <w:i/>
      <w:sz w:val="26"/>
      <w:szCs w:val="26"/>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333</Words>
  <Characters>2085</Characters>
  <Application>Microsoft Office Word</Application>
  <DocSecurity>0</DocSecurity>
  <Lines>27</Lines>
  <Paragraphs>10</Paragraphs>
  <ScaleCrop>false</ScaleCrop>
  <Company/>
  <LinksUpToDate>false</LinksUpToDate>
  <CharactersWithSpaces>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Maria Wang</cp:lastModifiedBy>
  <cp:revision>3</cp:revision>
  <dcterms:created xsi:type="dcterms:W3CDTF">2025-09-15T11:04:00Z</dcterms:created>
  <dcterms:modified xsi:type="dcterms:W3CDTF">2025-09-15T11:12:00Z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93e15d1e-ad85-400b-b281-a7a11594bfeb</vt:lpwstr>
  </property>
</Properties>
</file>