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53E8" w14:textId="7BE42CFC" w:rsidR="00711813" w:rsidRPr="000312DA" w:rsidRDefault="000312DA" w:rsidP="00711813">
      <w:pPr>
        <w:jc w:val="both"/>
        <w:rPr>
          <w:rFonts w:ascii="Calibri" w:hAnsi="Calibri" w:cs="Calibri"/>
          <w:b/>
          <w:sz w:val="20"/>
          <w:szCs w:val="20"/>
        </w:rPr>
      </w:pPr>
      <w:r w:rsidRPr="000312DA">
        <w:rPr>
          <w:rFonts w:ascii="Calibri" w:hAnsi="Calibri" w:cs="Calibri"/>
          <w:b/>
          <w:sz w:val="20"/>
          <w:szCs w:val="20"/>
        </w:rPr>
        <w:t>Post-COVID Etiology of Community-Acquired Pneumonia and Pharmacological Implications: A Cross-Sectional Study from Kazakhstan</w:t>
      </w:r>
    </w:p>
    <w:p w14:paraId="2A94DEBF" w14:textId="10AC6608" w:rsidR="00711813" w:rsidRPr="004E5450" w:rsidRDefault="00B63F2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Nurgul Ablakimova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A413D">
        <w:rPr>
          <w:rFonts w:ascii="Calibri" w:hAnsi="Calibri" w:cs="Calibri"/>
          <w:sz w:val="20"/>
          <w:szCs w:val="20"/>
          <w:lang w:val="en-AU"/>
        </w:rPr>
        <w:t>Svetlana Rachina</w:t>
      </w:r>
      <w:r w:rsidR="00DA413D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DA413D">
        <w:rPr>
          <w:rFonts w:ascii="Calibri" w:hAnsi="Calibri" w:cs="Calibri"/>
          <w:sz w:val="20"/>
          <w:szCs w:val="20"/>
          <w:lang w:val="en-AU"/>
        </w:rPr>
        <w:t>,</w:t>
      </w:r>
      <w:r w:rsidR="00DA413D" w:rsidRPr="00D42A19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Gaziza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Smagulova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. Dep</w:t>
      </w:r>
      <w:r w:rsidR="008909C9">
        <w:rPr>
          <w:rFonts w:ascii="Calibri" w:hAnsi="Calibri" w:cs="Calibri"/>
          <w:sz w:val="20"/>
          <w:szCs w:val="20"/>
          <w:lang w:val="en-AU"/>
        </w:rPr>
        <w:t>artment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090465">
        <w:rPr>
          <w:rFonts w:ascii="Calibri" w:hAnsi="Calibri" w:cs="Calibri"/>
          <w:sz w:val="20"/>
          <w:szCs w:val="20"/>
          <w:lang w:val="en-AU"/>
        </w:rPr>
        <w:t>Pharmacology</w:t>
      </w:r>
      <w:r>
        <w:rPr>
          <w:rFonts w:ascii="Calibri" w:hAnsi="Calibri" w:cs="Calibri"/>
          <w:sz w:val="20"/>
          <w:szCs w:val="20"/>
          <w:lang w:val="en-AU"/>
        </w:rPr>
        <w:t xml:space="preserve">, Clinical Pharmacology, West Kazakhstan Marat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Ospanov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medical university, Aktobe, Kazakhstan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B63F26">
        <w:rPr>
          <w:rFonts w:ascii="Calibri" w:hAnsi="Calibri" w:cs="Calibri"/>
          <w:sz w:val="20"/>
          <w:szCs w:val="20"/>
        </w:rPr>
        <w:t>Hospital Therapy Department No. 2, I.M.</w:t>
      </w:r>
      <w:r w:rsidR="00277565" w:rsidRPr="00CE6BA0">
        <w:rPr>
          <w:rFonts w:ascii="Calibri" w:hAnsi="Calibri" w:cs="Calibri"/>
          <w:sz w:val="20"/>
          <w:szCs w:val="20"/>
        </w:rPr>
        <w:t xml:space="preserve"> </w:t>
      </w:r>
      <w:r w:rsidRPr="00B63F26">
        <w:rPr>
          <w:rFonts w:ascii="Calibri" w:hAnsi="Calibri" w:cs="Calibri"/>
          <w:sz w:val="20"/>
          <w:szCs w:val="20"/>
        </w:rPr>
        <w:t>Sechenov First Moscow State Medical University, Moscow, Russia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2C321BB5" w14:textId="727CEC50" w:rsidR="00711813" w:rsidRPr="004E5450" w:rsidRDefault="00661277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C16BB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900FE1E" wp14:editId="06395059">
            <wp:simplePos x="0" y="0"/>
            <wp:positionH relativeFrom="margin">
              <wp:posOffset>3425190</wp:posOffset>
            </wp:positionH>
            <wp:positionV relativeFrom="margin">
              <wp:posOffset>952500</wp:posOffset>
            </wp:positionV>
            <wp:extent cx="2694940" cy="1803400"/>
            <wp:effectExtent l="0" t="0" r="0" b="0"/>
            <wp:wrapSquare wrapText="bothSides"/>
            <wp:docPr id="14535807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195DABD3" w14:textId="67B6FFB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670E4" w:rsidRPr="003670E4">
        <w:rPr>
          <w:rFonts w:ascii="Calibri" w:hAnsi="Calibri" w:cs="Calibri"/>
          <w:sz w:val="20"/>
          <w:szCs w:val="20"/>
        </w:rPr>
        <w:t>Community-acquired pneumonia (CAP) remains a major global health issue. The impact of COVID-19 on CAP etiology, especially in Central Asia, is unclear.</w:t>
      </w:r>
    </w:p>
    <w:p w14:paraId="3995728D" w14:textId="143CF89C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E3287">
        <w:rPr>
          <w:rFonts w:ascii="Calibri" w:hAnsi="Calibri" w:cs="Calibri"/>
          <w:sz w:val="20"/>
          <w:szCs w:val="20"/>
        </w:rPr>
        <w:t xml:space="preserve"> </w:t>
      </w:r>
      <w:r w:rsidR="00EE3287" w:rsidRPr="00EE3287">
        <w:rPr>
          <w:rFonts w:ascii="Calibri" w:hAnsi="Calibri" w:cs="Calibri"/>
          <w:sz w:val="20"/>
          <w:szCs w:val="20"/>
        </w:rPr>
        <w:t>To assess the etiologic profile of CAP in hospitalized adults in Kazakhstan during the post-COVID-19 period.</w:t>
      </w:r>
    </w:p>
    <w:p w14:paraId="35586E34" w14:textId="408010EE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321EB" w:rsidRPr="009321EB">
        <w:rPr>
          <w:rFonts w:ascii="Calibri" w:hAnsi="Calibri" w:cs="Calibri"/>
          <w:sz w:val="20"/>
          <w:szCs w:val="20"/>
        </w:rPr>
        <w:t>This cross-sectional study included adults hospitalized with CAP in two hospitals in Aktobe, Kazakhstan. Diagnostics included sputum culture, rapid antigen tests (for </w:t>
      </w:r>
      <w:r w:rsidR="009321EB" w:rsidRPr="009321EB">
        <w:rPr>
          <w:rFonts w:ascii="Calibri" w:hAnsi="Calibri" w:cs="Calibri"/>
          <w:i/>
          <w:iCs/>
          <w:sz w:val="20"/>
          <w:szCs w:val="20"/>
        </w:rPr>
        <w:t>S. pneumoniae</w:t>
      </w:r>
      <w:r w:rsidR="009321EB" w:rsidRPr="009321EB">
        <w:rPr>
          <w:rFonts w:ascii="Calibri" w:hAnsi="Calibri" w:cs="Calibri"/>
          <w:sz w:val="20"/>
          <w:szCs w:val="20"/>
        </w:rPr>
        <w:t>, </w:t>
      </w:r>
      <w:r w:rsidR="009321EB" w:rsidRPr="009321EB">
        <w:rPr>
          <w:rFonts w:ascii="Calibri" w:hAnsi="Calibri" w:cs="Calibri"/>
          <w:i/>
          <w:iCs/>
          <w:sz w:val="20"/>
          <w:szCs w:val="20"/>
        </w:rPr>
        <w:t>L. pneumophila</w:t>
      </w:r>
      <w:r w:rsidR="009321EB" w:rsidRPr="009321EB">
        <w:rPr>
          <w:rFonts w:ascii="Calibri" w:hAnsi="Calibri" w:cs="Calibri"/>
          <w:sz w:val="20"/>
          <w:szCs w:val="20"/>
        </w:rPr>
        <w:t>, influenza A/B, SARS-CoV-2), and PCR for </w:t>
      </w:r>
      <w:r w:rsidR="009321EB" w:rsidRPr="009321EB">
        <w:rPr>
          <w:rFonts w:ascii="Calibri" w:hAnsi="Calibri" w:cs="Calibri"/>
          <w:i/>
          <w:iCs/>
          <w:sz w:val="20"/>
          <w:szCs w:val="20"/>
        </w:rPr>
        <w:t>M. pneumoniae</w:t>
      </w:r>
      <w:r w:rsidR="009321EB" w:rsidRPr="009321EB">
        <w:rPr>
          <w:rFonts w:ascii="Calibri" w:hAnsi="Calibri" w:cs="Calibri"/>
          <w:sz w:val="20"/>
          <w:szCs w:val="20"/>
        </w:rPr>
        <w:t> and </w:t>
      </w:r>
      <w:r w:rsidR="009321EB" w:rsidRPr="009321EB">
        <w:rPr>
          <w:rFonts w:ascii="Calibri" w:hAnsi="Calibri" w:cs="Calibri"/>
          <w:i/>
          <w:iCs/>
          <w:sz w:val="20"/>
          <w:szCs w:val="20"/>
        </w:rPr>
        <w:t>C. pneumoniae</w:t>
      </w:r>
      <w:r w:rsidR="009321EB" w:rsidRPr="009321EB">
        <w:rPr>
          <w:rFonts w:ascii="Calibri" w:hAnsi="Calibri" w:cs="Calibri"/>
          <w:sz w:val="20"/>
          <w:szCs w:val="20"/>
        </w:rPr>
        <w:t>.</w:t>
      </w:r>
    </w:p>
    <w:p w14:paraId="1C8898B6" w14:textId="4A71F60F" w:rsidR="00711813" w:rsidRPr="00314470" w:rsidRDefault="00711813" w:rsidP="00711813">
      <w:pPr>
        <w:jc w:val="both"/>
        <w:rPr>
          <w:rFonts w:ascii="Calibri" w:hAnsi="Calibri" w:cs="Calibri"/>
          <w:sz w:val="20"/>
          <w:szCs w:val="20"/>
          <w:lang w:val="ru-KZ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14470" w:rsidRPr="00314470">
        <w:rPr>
          <w:rFonts w:ascii="Calibri" w:hAnsi="Calibri" w:cs="Calibri"/>
          <w:sz w:val="20"/>
          <w:szCs w:val="20"/>
          <w:lang w:val="ru-KZ"/>
        </w:rPr>
        <w:t>Among 184 patients (median age 55; 56.5% female), an etiology was identified in 28.8%. </w:t>
      </w:r>
      <w:r w:rsidR="00314470" w:rsidRPr="00314470">
        <w:rPr>
          <w:rFonts w:ascii="Calibri" w:hAnsi="Calibri" w:cs="Calibri"/>
          <w:i/>
          <w:iCs/>
          <w:sz w:val="20"/>
          <w:szCs w:val="20"/>
          <w:lang w:val="ru-KZ"/>
        </w:rPr>
        <w:t>M. pneumoniae</w:t>
      </w:r>
      <w:r w:rsidR="00314470" w:rsidRPr="00314470">
        <w:rPr>
          <w:rFonts w:ascii="Calibri" w:hAnsi="Calibri" w:cs="Calibri"/>
          <w:sz w:val="20"/>
          <w:szCs w:val="20"/>
          <w:lang w:val="ru-KZ"/>
        </w:rPr>
        <w:t> was the most common pathogen (34.4%), followed by </w:t>
      </w:r>
      <w:r w:rsidR="00314470" w:rsidRPr="00314470">
        <w:rPr>
          <w:rFonts w:ascii="Calibri" w:hAnsi="Calibri" w:cs="Calibri"/>
          <w:i/>
          <w:iCs/>
          <w:sz w:val="20"/>
          <w:szCs w:val="20"/>
          <w:lang w:val="ru-KZ"/>
        </w:rPr>
        <w:t>S. pneumoniae</w:t>
      </w:r>
      <w:r w:rsidR="00314470" w:rsidRPr="00314470">
        <w:rPr>
          <w:rFonts w:ascii="Calibri" w:hAnsi="Calibri" w:cs="Calibri"/>
          <w:sz w:val="20"/>
          <w:szCs w:val="20"/>
          <w:lang w:val="ru-KZ"/>
        </w:rPr>
        <w:t> (19.7%), </w:t>
      </w:r>
      <w:r w:rsidR="00314470" w:rsidRPr="00314470">
        <w:rPr>
          <w:rFonts w:ascii="Calibri" w:hAnsi="Calibri" w:cs="Calibri"/>
          <w:i/>
          <w:iCs/>
          <w:sz w:val="20"/>
          <w:szCs w:val="20"/>
          <w:lang w:val="ru-KZ"/>
        </w:rPr>
        <w:t>K. pneumoniae</w:t>
      </w:r>
      <w:r w:rsidR="00314470" w:rsidRPr="00314470">
        <w:rPr>
          <w:rFonts w:ascii="Calibri" w:hAnsi="Calibri" w:cs="Calibri"/>
          <w:sz w:val="20"/>
          <w:szCs w:val="20"/>
          <w:lang w:val="ru-KZ"/>
        </w:rPr>
        <w:t> (11.5%), </w:t>
      </w:r>
      <w:r w:rsidR="00314470" w:rsidRPr="00314470">
        <w:rPr>
          <w:rFonts w:ascii="Calibri" w:hAnsi="Calibri" w:cs="Calibri"/>
          <w:i/>
          <w:iCs/>
          <w:sz w:val="20"/>
          <w:szCs w:val="20"/>
          <w:lang w:val="ru-KZ"/>
        </w:rPr>
        <w:t>C. pneumoniae</w:t>
      </w:r>
      <w:r w:rsidR="00314470" w:rsidRPr="00314470">
        <w:rPr>
          <w:rFonts w:ascii="Calibri" w:hAnsi="Calibri" w:cs="Calibri"/>
          <w:sz w:val="20"/>
          <w:szCs w:val="20"/>
          <w:lang w:val="ru-KZ"/>
        </w:rPr>
        <w:t> (9.8%), and </w:t>
      </w:r>
      <w:r w:rsidR="00314470" w:rsidRPr="00314470">
        <w:rPr>
          <w:rFonts w:ascii="Calibri" w:hAnsi="Calibri" w:cs="Calibri"/>
          <w:i/>
          <w:iCs/>
          <w:sz w:val="20"/>
          <w:szCs w:val="20"/>
          <w:lang w:val="ru-KZ"/>
        </w:rPr>
        <w:t>M. catarrhalis</w:t>
      </w:r>
      <w:r w:rsidR="00314470" w:rsidRPr="00314470">
        <w:rPr>
          <w:rFonts w:ascii="Calibri" w:hAnsi="Calibri" w:cs="Calibri"/>
          <w:sz w:val="20"/>
          <w:szCs w:val="20"/>
          <w:lang w:val="ru-KZ"/>
        </w:rPr>
        <w:t> (9.8%). Only one SARS-CoV-2 case was found; no influenza was detected. Mixed infections occurred in 18.9%. PCR outperformed culture due to prior antibiotic use and poor sputum quality.</w:t>
      </w:r>
    </w:p>
    <w:p w14:paraId="3F572D19" w14:textId="731C589A" w:rsidR="004E5450" w:rsidRPr="00672DB1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14470" w:rsidRPr="00314470">
        <w:rPr>
          <w:rFonts w:ascii="Calibri" w:hAnsi="Calibri" w:cs="Calibri"/>
          <w:sz w:val="20"/>
          <w:szCs w:val="20"/>
        </w:rPr>
        <w:t>Atypical pathogens, especially </w:t>
      </w:r>
      <w:r w:rsidR="00314470" w:rsidRPr="00314470">
        <w:rPr>
          <w:rFonts w:ascii="Calibri" w:hAnsi="Calibri" w:cs="Calibri"/>
          <w:i/>
          <w:iCs/>
          <w:sz w:val="20"/>
          <w:szCs w:val="20"/>
        </w:rPr>
        <w:t>M. pneumoniae</w:t>
      </w:r>
      <w:r w:rsidR="00314470" w:rsidRPr="00314470">
        <w:rPr>
          <w:rFonts w:ascii="Calibri" w:hAnsi="Calibri" w:cs="Calibri"/>
          <w:sz w:val="20"/>
          <w:szCs w:val="20"/>
        </w:rPr>
        <w:t>, predominated in post-COVID CAP. These findings highlight the importance of molecular diagnostics and support revising empirical treatment strategies to promote targeted therapy and antimicrobial stewardship.</w:t>
      </w:r>
    </w:p>
    <w:p w14:paraId="0E69EDA7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10CEE3C8" w14:textId="77777777" w:rsidR="00443812" w:rsidRPr="00443812" w:rsidRDefault="00443812" w:rsidP="00443812">
      <w:pPr>
        <w:jc w:val="both"/>
        <w:rPr>
          <w:rFonts w:ascii="Calibri" w:hAnsi="Calibri" w:cs="Calibri"/>
          <w:sz w:val="20"/>
          <w:szCs w:val="20"/>
          <w:lang w:val="ru-KZ"/>
        </w:rPr>
      </w:pPr>
      <w:r w:rsidRPr="00443812">
        <w:rPr>
          <w:rFonts w:ascii="Calibri" w:hAnsi="Calibri" w:cs="Calibri"/>
          <w:sz w:val="20"/>
          <w:szCs w:val="20"/>
          <w:lang w:val="ru-KZ"/>
        </w:rPr>
        <w:t>Ogawa H, Kitsios GD, Iwata M, Terasawa T (2020) Clin Infect Dis 71:499–513</w:t>
      </w:r>
    </w:p>
    <w:p w14:paraId="1CC579A8" w14:textId="26C3F6BF" w:rsidR="00443812" w:rsidRPr="00443812" w:rsidRDefault="00443812" w:rsidP="00711813">
      <w:pPr>
        <w:jc w:val="both"/>
        <w:rPr>
          <w:rFonts w:ascii="Calibri" w:hAnsi="Calibri" w:cs="Calibri"/>
          <w:sz w:val="20"/>
          <w:szCs w:val="20"/>
          <w:lang w:val="ru-KZ"/>
        </w:rPr>
      </w:pPr>
      <w:r w:rsidRPr="00443812">
        <w:rPr>
          <w:rFonts w:ascii="Calibri" w:hAnsi="Calibri" w:cs="Calibri"/>
          <w:sz w:val="20"/>
          <w:szCs w:val="20"/>
          <w:lang w:val="ru-KZ"/>
        </w:rPr>
        <w:t>Goeijenbier M, van der Bie S, Souverein D, Bolluyt D, Nagel M, Stoof SP, et al (2024) J Clin Med 13:3443</w:t>
      </w:r>
    </w:p>
    <w:sectPr w:rsidR="00443812" w:rsidRPr="00443812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312DA"/>
    <w:rsid w:val="00090465"/>
    <w:rsid w:val="000A44F7"/>
    <w:rsid w:val="000A4FA6"/>
    <w:rsid w:val="002272B0"/>
    <w:rsid w:val="00277565"/>
    <w:rsid w:val="00300B92"/>
    <w:rsid w:val="00314470"/>
    <w:rsid w:val="003238D9"/>
    <w:rsid w:val="003670E4"/>
    <w:rsid w:val="00387491"/>
    <w:rsid w:val="00443812"/>
    <w:rsid w:val="00444224"/>
    <w:rsid w:val="00483B05"/>
    <w:rsid w:val="004D1ED3"/>
    <w:rsid w:val="004E28B9"/>
    <w:rsid w:val="004E50FC"/>
    <w:rsid w:val="004E5450"/>
    <w:rsid w:val="0059609A"/>
    <w:rsid w:val="00597659"/>
    <w:rsid w:val="005D1700"/>
    <w:rsid w:val="005E48A2"/>
    <w:rsid w:val="005E62BE"/>
    <w:rsid w:val="005E7CB8"/>
    <w:rsid w:val="00661277"/>
    <w:rsid w:val="00672DB1"/>
    <w:rsid w:val="00711813"/>
    <w:rsid w:val="00724E3C"/>
    <w:rsid w:val="00743C46"/>
    <w:rsid w:val="00760B17"/>
    <w:rsid w:val="007C350C"/>
    <w:rsid w:val="00885303"/>
    <w:rsid w:val="008909C9"/>
    <w:rsid w:val="00894F84"/>
    <w:rsid w:val="00915350"/>
    <w:rsid w:val="009321EB"/>
    <w:rsid w:val="00947B77"/>
    <w:rsid w:val="0095782F"/>
    <w:rsid w:val="009879FC"/>
    <w:rsid w:val="009E2228"/>
    <w:rsid w:val="009F06D6"/>
    <w:rsid w:val="00A15E37"/>
    <w:rsid w:val="00A266B4"/>
    <w:rsid w:val="00A71DEF"/>
    <w:rsid w:val="00AE2DA6"/>
    <w:rsid w:val="00AE4021"/>
    <w:rsid w:val="00B63F26"/>
    <w:rsid w:val="00BC5FCC"/>
    <w:rsid w:val="00C132EC"/>
    <w:rsid w:val="00C60A71"/>
    <w:rsid w:val="00CE6BA0"/>
    <w:rsid w:val="00CE6F44"/>
    <w:rsid w:val="00D42A19"/>
    <w:rsid w:val="00D5125A"/>
    <w:rsid w:val="00D55F3B"/>
    <w:rsid w:val="00DA2731"/>
    <w:rsid w:val="00DA413D"/>
    <w:rsid w:val="00DC7E97"/>
    <w:rsid w:val="00EE3287"/>
    <w:rsid w:val="00EE5BCE"/>
    <w:rsid w:val="00EF12F3"/>
    <w:rsid w:val="00F02477"/>
    <w:rsid w:val="00F90F73"/>
    <w:rsid w:val="00F97620"/>
    <w:rsid w:val="00F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8B6BE"/>
  <w15:chartTrackingRefBased/>
  <w15:docId w15:val="{9BAE5BD3-14CD-2542-9CD5-E8B7CF83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next w:val="a"/>
    <w:link w:val="50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50">
    <w:name w:val="Заголовок 5 Знак"/>
    <w:link w:val="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a5">
    <w:name w:val="Strong"/>
    <w:uiPriority w:val="22"/>
    <w:qFormat/>
    <w:rsid w:val="00743C46"/>
    <w:rPr>
      <w:b/>
      <w:bCs/>
    </w:rPr>
  </w:style>
  <w:style w:type="character" w:styleId="a6">
    <w:name w:val="Hyperlink"/>
    <w:uiPriority w:val="99"/>
    <w:unhideWhenUsed/>
    <w:rsid w:val="00F90F73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27756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0051-A3E2-3040-975E-1AE093B9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Submission Format for ConnectED 2007</vt:lpstr>
      <vt:lpstr>Submission Format for ConnectED 2007</vt:lpstr>
    </vt:vector>
  </TitlesOfParts>
  <Company>clems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Nurgul  Ablakimova</cp:lastModifiedBy>
  <cp:revision>2</cp:revision>
  <cp:lastPrinted>2025-07-12T06:51:00Z</cp:lastPrinted>
  <dcterms:created xsi:type="dcterms:W3CDTF">2025-07-12T16:56:00Z</dcterms:created>
  <dcterms:modified xsi:type="dcterms:W3CDTF">2025-07-12T16:56:00Z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