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FABB" w14:textId="5B18F9AB" w:rsidR="008B418B" w:rsidRPr="002B7A9C" w:rsidRDefault="00763E3E" w:rsidP="008B418B">
      <w:pPr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>Blood pressure</w:t>
      </w:r>
      <w:r w:rsidR="008B418B" w:rsidRPr="002B7A9C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 xml:space="preserve"> reduction is attained through nurturing colonic short-chain fatty acid producers </w:t>
      </w:r>
    </w:p>
    <w:p w14:paraId="73503491" w14:textId="61A6E15D" w:rsidR="008B418B" w:rsidRDefault="008B418B" w:rsidP="002B7A9C">
      <w:pPr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520E62">
        <w:rPr>
          <w:rFonts w:ascii="Calibri" w:hAnsi="Calibri" w:cs="Calibri"/>
          <w:sz w:val="20"/>
          <w:szCs w:val="20"/>
          <w:lang w:val="pt-BR"/>
        </w:rPr>
        <w:t xml:space="preserve">Phoebe </w:t>
      </w:r>
      <w:r w:rsidR="00520E62">
        <w:rPr>
          <w:rFonts w:ascii="Calibri" w:hAnsi="Calibri" w:cs="Calibri"/>
          <w:sz w:val="20"/>
          <w:szCs w:val="20"/>
          <w:lang w:val="pt-BR"/>
        </w:rPr>
        <w:t xml:space="preserve">TT </w:t>
      </w:r>
      <w:r w:rsidRPr="00520E62">
        <w:rPr>
          <w:rFonts w:ascii="Calibri" w:hAnsi="Calibri" w:cs="Calibri"/>
          <w:sz w:val="20"/>
          <w:szCs w:val="20"/>
          <w:lang w:val="pt-BR"/>
        </w:rPr>
        <w:t>Cheong</w:t>
      </w:r>
      <w:r w:rsidRPr="00520E62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Pr="00520E62">
        <w:rPr>
          <w:rFonts w:ascii="Calibri" w:hAnsi="Calibri" w:cs="Calibri"/>
          <w:sz w:val="20"/>
          <w:szCs w:val="20"/>
          <w:lang w:val="pt-BR"/>
        </w:rPr>
        <w:t>, Leticia</w:t>
      </w:r>
      <w:r w:rsidRPr="00763E3E">
        <w:rPr>
          <w:rFonts w:ascii="Calibri" w:hAnsi="Calibri" w:cs="Calibri"/>
          <w:sz w:val="20"/>
          <w:szCs w:val="20"/>
          <w:lang w:val="pt-BR"/>
        </w:rPr>
        <w:t xml:space="preserve"> C Tavares</w:t>
      </w:r>
      <w:r w:rsidRPr="00763E3E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Pr="00763E3E">
        <w:rPr>
          <w:rFonts w:ascii="Calibri" w:hAnsi="Calibri" w:cs="Calibri"/>
          <w:sz w:val="20"/>
          <w:szCs w:val="20"/>
          <w:lang w:val="pt-BR"/>
        </w:rPr>
        <w:t>, Dakota Rhys-Jones</w:t>
      </w:r>
      <w:r w:rsidRPr="00763E3E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Pr="00763E3E">
        <w:rPr>
          <w:rFonts w:ascii="Calibri" w:hAnsi="Calibri" w:cs="Calibri"/>
          <w:sz w:val="20"/>
          <w:szCs w:val="20"/>
          <w:lang w:val="pt-BR"/>
        </w:rPr>
        <w:t>, Jane Muir</w:t>
      </w:r>
      <w:r w:rsidRPr="00763E3E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Pr="00763E3E">
        <w:rPr>
          <w:rFonts w:ascii="Calibri" w:hAnsi="Calibri" w:cs="Calibri"/>
          <w:sz w:val="20"/>
          <w:szCs w:val="20"/>
          <w:lang w:val="pt-BR"/>
        </w:rPr>
        <w:t>, Charles Mackay</w:t>
      </w:r>
      <w:r w:rsidRPr="00763E3E">
        <w:rPr>
          <w:rFonts w:ascii="Calibri" w:hAnsi="Calibri" w:cs="Calibri"/>
          <w:sz w:val="20"/>
          <w:szCs w:val="20"/>
          <w:vertAlign w:val="superscript"/>
          <w:lang w:val="pt-BR"/>
        </w:rPr>
        <w:t>2</w:t>
      </w:r>
      <w:r w:rsidRPr="00763E3E">
        <w:rPr>
          <w:rFonts w:ascii="Calibri" w:hAnsi="Calibri" w:cs="Calibri"/>
          <w:sz w:val="20"/>
          <w:szCs w:val="20"/>
          <w:lang w:val="pt-BR"/>
        </w:rPr>
        <w:t>, Simone Li</w:t>
      </w:r>
      <w:r w:rsidRPr="00763E3E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Pr="00763E3E">
        <w:rPr>
          <w:rFonts w:ascii="Calibri" w:hAnsi="Calibri" w:cs="Calibri"/>
          <w:sz w:val="20"/>
          <w:szCs w:val="20"/>
          <w:lang w:val="pt-BR"/>
        </w:rPr>
        <w:t xml:space="preserve">, </w:t>
      </w:r>
      <w:r w:rsidRPr="00763E3E">
        <w:rPr>
          <w:rFonts w:ascii="Calibri" w:hAnsi="Calibri" w:cs="Calibri"/>
          <w:bCs/>
          <w:color w:val="000000" w:themeColor="text1"/>
          <w:sz w:val="20"/>
          <w:szCs w:val="20"/>
          <w:lang w:val="pt-BR"/>
        </w:rPr>
        <w:t>Francine Z Marques</w:t>
      </w:r>
      <w:r w:rsidRPr="00763E3E">
        <w:rPr>
          <w:rFonts w:ascii="Calibri" w:hAnsi="Calibri" w:cs="Calibri"/>
          <w:bCs/>
          <w:color w:val="000000" w:themeColor="text1"/>
          <w:sz w:val="20"/>
          <w:szCs w:val="20"/>
          <w:vertAlign w:val="superscript"/>
          <w:lang w:val="pt-BR"/>
        </w:rPr>
        <w:t>1*</w:t>
      </w:r>
      <w:r w:rsidR="0071750C">
        <w:rPr>
          <w:rFonts w:ascii="Calibri" w:hAnsi="Calibri" w:cs="Calibri"/>
          <w:bCs/>
          <w:color w:val="000000" w:themeColor="text1"/>
          <w:sz w:val="20"/>
          <w:szCs w:val="20"/>
          <w:vertAlign w:val="superscript"/>
          <w:lang w:val="pt-BR"/>
        </w:rPr>
        <w:t xml:space="preserve"> </w:t>
      </w:r>
      <w:r w:rsidR="00763E3E" w:rsidRPr="002B7A9C">
        <w:rPr>
          <w:rFonts w:ascii="Calibri" w:hAnsi="Calibri" w:cs="Calibri"/>
          <w:sz w:val="20"/>
          <w:szCs w:val="20"/>
          <w:vertAlign w:val="superscript"/>
        </w:rPr>
        <w:t>1</w:t>
      </w:r>
      <w:r w:rsidRPr="002B7A9C">
        <w:rPr>
          <w:rFonts w:ascii="Calibri" w:hAnsi="Calibri" w:cs="Calibri"/>
          <w:sz w:val="20"/>
          <w:szCs w:val="20"/>
        </w:rPr>
        <w:t xml:space="preserve">Monash </w:t>
      </w:r>
      <w:proofErr w:type="spellStart"/>
      <w:r w:rsidRPr="002B7A9C">
        <w:rPr>
          <w:rFonts w:ascii="Calibri" w:hAnsi="Calibri" w:cs="Calibri"/>
          <w:sz w:val="20"/>
          <w:szCs w:val="20"/>
        </w:rPr>
        <w:t>Univ</w:t>
      </w:r>
      <w:proofErr w:type="spellEnd"/>
      <w:r w:rsidRPr="002B7A9C">
        <w:rPr>
          <w:rFonts w:ascii="Calibri" w:hAnsi="Calibri" w:cs="Calibri"/>
          <w:sz w:val="20"/>
          <w:szCs w:val="20"/>
        </w:rPr>
        <w:t xml:space="preserve">, </w:t>
      </w:r>
      <w:r w:rsidR="000A6942">
        <w:rPr>
          <w:rFonts w:ascii="Calibri" w:hAnsi="Calibri" w:cs="Calibri"/>
          <w:sz w:val="20"/>
          <w:szCs w:val="20"/>
        </w:rPr>
        <w:t>VIC</w:t>
      </w:r>
      <w:r w:rsidRPr="002B7A9C">
        <w:rPr>
          <w:rFonts w:ascii="Calibri" w:hAnsi="Calibri" w:cs="Calibri"/>
          <w:sz w:val="20"/>
          <w:szCs w:val="20"/>
        </w:rPr>
        <w:t>;</w:t>
      </w:r>
      <w:r w:rsidR="00763E3E" w:rsidRPr="002B7A9C">
        <w:rPr>
          <w:rFonts w:ascii="Calibri" w:hAnsi="Calibri" w:cs="Calibri"/>
          <w:sz w:val="20"/>
          <w:szCs w:val="20"/>
        </w:rPr>
        <w:t xml:space="preserve"> </w:t>
      </w:r>
      <w:r w:rsidR="00763E3E" w:rsidRPr="002B7A9C">
        <w:rPr>
          <w:rFonts w:ascii="Calibri" w:hAnsi="Calibri" w:cs="Calibri"/>
          <w:sz w:val="20"/>
          <w:szCs w:val="20"/>
          <w:vertAlign w:val="superscript"/>
        </w:rPr>
        <w:t>2</w:t>
      </w:r>
      <w:r w:rsidRPr="002B7A9C">
        <w:rPr>
          <w:rFonts w:ascii="Calibri" w:hAnsi="Calibri" w:cs="Calibri"/>
          <w:sz w:val="20"/>
          <w:szCs w:val="20"/>
        </w:rPr>
        <w:t>Qilu Univ of Technology, Jinan, China</w:t>
      </w:r>
      <w:r w:rsidRPr="002B7A9C">
        <w:rPr>
          <w:rFonts w:ascii="Calibri" w:hAnsi="Calibri" w:cs="Calibri"/>
          <w:bCs/>
          <w:color w:val="000000" w:themeColor="text1"/>
          <w:sz w:val="20"/>
          <w:szCs w:val="20"/>
          <w:highlight w:val="yellow"/>
        </w:rPr>
        <w:t xml:space="preserve"> </w:t>
      </w:r>
    </w:p>
    <w:p w14:paraId="7D450807" w14:textId="77777777" w:rsidR="0071750C" w:rsidRPr="0071750C" w:rsidRDefault="0071750C" w:rsidP="002B7A9C">
      <w:pPr>
        <w:rPr>
          <w:rFonts w:ascii="Calibri" w:hAnsi="Calibri" w:cs="Calibri"/>
          <w:bCs/>
          <w:color w:val="000000" w:themeColor="text1"/>
          <w:sz w:val="20"/>
          <w:szCs w:val="20"/>
          <w:vertAlign w:val="superscript"/>
          <w:lang w:val="pt-BR"/>
        </w:rPr>
      </w:pPr>
    </w:p>
    <w:p w14:paraId="296BFF01" w14:textId="0756F7E5" w:rsidR="008B418B" w:rsidRPr="002B7A9C" w:rsidRDefault="008B418B" w:rsidP="0071750C">
      <w:pPr>
        <w:jc w:val="both"/>
        <w:rPr>
          <w:rFonts w:ascii="Calibri" w:hAnsi="Calibri" w:cs="Calibri"/>
          <w:sz w:val="20"/>
          <w:szCs w:val="20"/>
          <w:shd w:val="clear" w:color="auto" w:fill="FFFFFF"/>
          <w:lang w:val="en-US"/>
        </w:rPr>
      </w:pPr>
      <w:r w:rsidRPr="002B7A9C">
        <w:rPr>
          <w:rFonts w:ascii="Calibri" w:hAnsi="Calibri" w:cs="Calibri"/>
          <w:b/>
          <w:bCs/>
          <w:sz w:val="20"/>
          <w:szCs w:val="20"/>
          <w:shd w:val="clear" w:color="auto" w:fill="FFFFFF"/>
          <w:lang w:val="en-US"/>
        </w:rPr>
        <w:t>Introduction:</w:t>
      </w:r>
      <w:r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r w:rsid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Manipulation of the gut microbiome 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via fermentation of dietary fibre and production of </w:t>
      </w:r>
      <w:r w:rsidR="000E791B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metabolites called </w:t>
      </w:r>
      <w:r w:rsidR="00830C33" w:rsidRPr="000F360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short-chain fatty acid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s</w:t>
      </w:r>
      <w:r w:rsidR="00830C33" w:rsidRPr="000F360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(</w:t>
      </w:r>
      <w:proofErr w:type="spellStart"/>
      <w:r w:rsidR="00830C33" w:rsidRPr="000F360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SCFA</w:t>
      </w:r>
      <w:proofErr w:type="spellEnd"/>
      <w:r w:rsidR="00830C33" w:rsidRPr="000F360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)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has emerged as a non-pharmacological treatment for</w:t>
      </w:r>
      <w:r w:rsidR="000E791B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hypertension</w:t>
      </w:r>
      <w:r w:rsidR="00DA1C09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.</w:t>
      </w:r>
      <w:r w:rsidR="00830C33" w:rsidRPr="000F360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SCFA</w:t>
      </w:r>
      <w:proofErr w:type="spellEnd"/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, delivered as a</w:t>
      </w:r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cetylated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and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butyrylated</w:t>
      </w:r>
      <w:proofErr w:type="spellEnd"/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high amylose maize starch (HAMSAB)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, </w:t>
      </w:r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reduce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d</w:t>
      </w:r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24-h</w:t>
      </w:r>
      <w:r w:rsidR="00E751B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systolic </w:t>
      </w:r>
      <w:r w:rsidR="000E791B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blood pressure (</w:t>
      </w:r>
      <w:r w:rsidR="00E751B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BP</w:t>
      </w:r>
      <w:r w:rsidR="000E791B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)</w:t>
      </w:r>
      <w:r w:rsidR="00E751B5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by 6.1mmHg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>.</w:t>
      </w:r>
      <w:r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fldChar w:fldCharType="begin"/>
      </w:r>
      <w:r w:rsidR="00646961"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instrText xml:space="preserve"> ADDIN EN.CITE &lt;EndNote&gt;&lt;Cite&gt;&lt;Author&gt;Jama&lt;/Author&gt;&lt;Year&gt;2023&lt;/Year&gt;&lt;RecNum&gt;220&lt;/RecNum&gt;&lt;DisplayText&gt;&lt;style face="superscript"&gt;1&lt;/style&gt;&lt;/DisplayText&gt;&lt;record&gt;&lt;rec-number&gt;220&lt;/rec-number&gt;&lt;foreign-keys&gt;&lt;key app="EN" db-id="wsrpwaa550txfgeapfwvzx2er5se9vezarx0" timestamp="1723612830"&gt;220&lt;/key&gt;&lt;/foreign-keys&gt;&lt;ref-type name="Journal Article"&gt;17&lt;/ref-type&gt;&lt;contributors&gt;&lt;authors&gt;&lt;author&gt;Jama, Hamdi A.&lt;/author&gt;&lt;author&gt;Rhys-Jones, Dakota&lt;/author&gt;&lt;author&gt;Nakai, Michael&lt;/author&gt;&lt;author&gt;Yao, Chu K.&lt;/author&gt;&lt;author&gt;Climie, Rachel E.&lt;/author&gt;&lt;author&gt;Sata, Yusuke&lt;/author&gt;&lt;author&gt;Anderson, Dovile&lt;/author&gt;&lt;author&gt;Creek, Darren J.&lt;/author&gt;&lt;author&gt;Head, Geoffrey A.&lt;/author&gt;&lt;author&gt;Kaye, David M.&lt;/author&gt;&lt;author&gt;Mackay, Charles R.&lt;/author&gt;&lt;author&gt;Muir, Jane&lt;/author&gt;&lt;author&gt;Marques, Francine Z.&lt;/author&gt;&lt;/authors&gt;&lt;/contributors&gt;&lt;titles&gt;&lt;title&gt;Prebiotic intervention with HAMSAB in untreated essential hypertensive patients assessed in a phase II randomized trial&lt;/title&gt;&lt;secondary-title&gt;Nature Cardiovascular Research&lt;/secondary-title&gt;&lt;/titles&gt;&lt;pages&gt;35-43&lt;/pages&gt;&lt;volume&gt;2&lt;/volume&gt;&lt;number&gt;1&lt;/number&gt;&lt;dates&gt;&lt;year&gt;2023&lt;/year&gt;&lt;/dates&gt;&lt;publisher&gt;Springer Science and Business Media LLC&lt;/publisher&gt;&lt;isbn&gt;2731-0590&lt;/isbn&gt;&lt;urls&gt;&lt;related-urls&gt;&lt;url&gt;https://dx.doi.org/10.1038/s44161-022-00197-4&lt;/url&gt;&lt;/related-urls&gt;&lt;/urls&gt;&lt;electronic-resource-num&gt;10.1038/s44161-022-00197-4&lt;/electronic-resource-num&gt;&lt;/record&gt;&lt;/Cite&gt;&lt;/EndNote&gt;</w:instrText>
      </w:r>
      <w:r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fldChar w:fldCharType="separate"/>
      </w:r>
      <w:r w:rsidR="00646961" w:rsidRPr="002B7A9C">
        <w:rPr>
          <w:rFonts w:ascii="Calibri" w:hAnsi="Calibri" w:cs="Calibri"/>
          <w:noProof/>
          <w:sz w:val="20"/>
          <w:szCs w:val="20"/>
          <w:shd w:val="clear" w:color="auto" w:fill="FFFFFF"/>
          <w:vertAlign w:val="superscript"/>
          <w:lang w:val="en-US"/>
        </w:rPr>
        <w:t>1</w:t>
      </w:r>
      <w:r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fldChar w:fldCharType="end"/>
      </w:r>
      <w:r w:rsidRPr="002B7A9C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 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How fast these changes occur and the specific </w:t>
      </w:r>
      <w:r w:rsidR="000E791B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microorganisms 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contributing to lower BP </w:t>
      </w:r>
      <w:r w:rsidR="000E791B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remain </w:t>
      </w:r>
      <w:r w:rsidR="00830C33">
        <w:rPr>
          <w:rFonts w:ascii="Calibri" w:hAnsi="Calibri" w:cs="Calibri"/>
          <w:sz w:val="20"/>
          <w:szCs w:val="20"/>
          <w:shd w:val="clear" w:color="auto" w:fill="FFFFFF"/>
          <w:lang w:val="en-US"/>
        </w:rPr>
        <w:t xml:space="preserve">unknown. </w:t>
      </w:r>
    </w:p>
    <w:p w14:paraId="5F34EF8D" w14:textId="44BF3433" w:rsidR="008B418B" w:rsidRPr="002B7A9C" w:rsidRDefault="008B418B" w:rsidP="0071750C">
      <w:pPr>
        <w:jc w:val="both"/>
        <w:rPr>
          <w:rFonts w:ascii="Calibri" w:hAnsi="Calibri" w:cs="Calibri"/>
          <w:sz w:val="20"/>
          <w:szCs w:val="20"/>
        </w:rPr>
      </w:pPr>
      <w:r w:rsidRPr="002B7A9C">
        <w:rPr>
          <w:rFonts w:ascii="Calibri" w:hAnsi="Calibri" w:cs="Calibri"/>
          <w:b/>
          <w:bCs/>
          <w:sz w:val="20"/>
          <w:szCs w:val="20"/>
        </w:rPr>
        <w:t>Aim:</w:t>
      </w:r>
      <w:r w:rsidRPr="002B7A9C">
        <w:rPr>
          <w:rFonts w:ascii="Calibri" w:hAnsi="Calibri" w:cs="Calibri"/>
          <w:sz w:val="20"/>
          <w:szCs w:val="20"/>
        </w:rPr>
        <w:t xml:space="preserve"> To </w:t>
      </w:r>
      <w:r w:rsidR="005F7022">
        <w:rPr>
          <w:rFonts w:ascii="Calibri" w:hAnsi="Calibri" w:cs="Calibri"/>
          <w:sz w:val="20"/>
          <w:szCs w:val="20"/>
        </w:rPr>
        <w:t xml:space="preserve">identify </w:t>
      </w:r>
      <w:r w:rsidRPr="002B7A9C">
        <w:rPr>
          <w:rFonts w:ascii="Calibri" w:hAnsi="Calibri" w:cs="Calibri"/>
          <w:sz w:val="20"/>
          <w:szCs w:val="20"/>
        </w:rPr>
        <w:t>gut microbiome changes</w:t>
      </w:r>
      <w:r w:rsidR="005F7022">
        <w:rPr>
          <w:rFonts w:ascii="Calibri" w:hAnsi="Calibri" w:cs="Calibri"/>
          <w:sz w:val="20"/>
          <w:szCs w:val="20"/>
        </w:rPr>
        <w:t xml:space="preserve"> associated </w:t>
      </w:r>
      <w:r w:rsidR="002B7A9C">
        <w:rPr>
          <w:rFonts w:ascii="Calibri" w:hAnsi="Calibri" w:cs="Calibri"/>
          <w:sz w:val="20"/>
          <w:szCs w:val="20"/>
        </w:rPr>
        <w:t>with HAMSAB treatment</w:t>
      </w:r>
      <w:r w:rsidRPr="002B7A9C">
        <w:rPr>
          <w:rFonts w:ascii="Calibri" w:hAnsi="Calibri" w:cs="Calibri"/>
          <w:sz w:val="20"/>
          <w:szCs w:val="20"/>
        </w:rPr>
        <w:t xml:space="preserve"> across </w:t>
      </w:r>
      <w:r w:rsidR="00663DCA">
        <w:rPr>
          <w:rFonts w:ascii="Calibri" w:hAnsi="Calibri" w:cs="Calibri"/>
          <w:sz w:val="20"/>
          <w:szCs w:val="20"/>
        </w:rPr>
        <w:t>six</w:t>
      </w:r>
      <w:r w:rsidR="005F7022">
        <w:rPr>
          <w:rFonts w:ascii="Calibri" w:hAnsi="Calibri" w:cs="Calibri"/>
          <w:sz w:val="20"/>
          <w:szCs w:val="20"/>
        </w:rPr>
        <w:t xml:space="preserve"> </w:t>
      </w:r>
      <w:r w:rsidRPr="002B7A9C">
        <w:rPr>
          <w:rFonts w:ascii="Calibri" w:hAnsi="Calibri" w:cs="Calibri"/>
          <w:sz w:val="20"/>
          <w:szCs w:val="20"/>
        </w:rPr>
        <w:t xml:space="preserve">timepoints of the trial. </w:t>
      </w:r>
    </w:p>
    <w:p w14:paraId="2B74C1E7" w14:textId="62FB5B5B" w:rsidR="008B418B" w:rsidRPr="002B7A9C" w:rsidRDefault="008B418B" w:rsidP="0071750C">
      <w:pPr>
        <w:jc w:val="both"/>
        <w:rPr>
          <w:rFonts w:ascii="Calibri" w:hAnsi="Calibri" w:cs="Calibri"/>
          <w:sz w:val="20"/>
          <w:szCs w:val="20"/>
        </w:rPr>
      </w:pPr>
      <w:r w:rsidRPr="002B7A9C">
        <w:rPr>
          <w:rFonts w:ascii="Calibri" w:hAnsi="Calibri" w:cs="Calibri"/>
          <w:b/>
          <w:bCs/>
          <w:sz w:val="20"/>
          <w:szCs w:val="20"/>
        </w:rPr>
        <w:t>Methods:</w:t>
      </w:r>
      <w:r w:rsidRPr="002B7A9C">
        <w:rPr>
          <w:rFonts w:ascii="Calibri" w:hAnsi="Calibri" w:cs="Calibri"/>
          <w:sz w:val="20"/>
          <w:szCs w:val="20"/>
        </w:rPr>
        <w:t xml:space="preserve"> Shotgun metagenome sequencing was performed </w:t>
      </w:r>
      <w:r w:rsidR="00646961" w:rsidRPr="002B7A9C">
        <w:rPr>
          <w:rFonts w:ascii="Calibri" w:hAnsi="Calibri" w:cs="Calibri"/>
          <w:sz w:val="20"/>
          <w:szCs w:val="20"/>
        </w:rPr>
        <w:t>at 3</w:t>
      </w:r>
      <w:r w:rsidR="000E791B">
        <w:rPr>
          <w:rFonts w:ascii="Calibri" w:hAnsi="Calibri" w:cs="Calibri"/>
          <w:sz w:val="20"/>
          <w:szCs w:val="20"/>
        </w:rPr>
        <w:t xml:space="preserve">M </w:t>
      </w:r>
      <w:r w:rsidR="00663DCA">
        <w:rPr>
          <w:rFonts w:ascii="Calibri" w:hAnsi="Calibri" w:cs="Calibri"/>
          <w:sz w:val="20"/>
          <w:szCs w:val="20"/>
        </w:rPr>
        <w:t>reads</w:t>
      </w:r>
      <w:r w:rsidR="00646961" w:rsidRPr="002B7A9C">
        <w:rPr>
          <w:rFonts w:ascii="Calibri" w:hAnsi="Calibri" w:cs="Calibri"/>
          <w:sz w:val="20"/>
          <w:szCs w:val="20"/>
        </w:rPr>
        <w:t xml:space="preserve"> </w:t>
      </w:r>
      <w:r w:rsidRPr="002B7A9C">
        <w:rPr>
          <w:rFonts w:ascii="Calibri" w:hAnsi="Calibri" w:cs="Calibri"/>
          <w:sz w:val="20"/>
          <w:szCs w:val="20"/>
        </w:rPr>
        <w:t xml:space="preserve">on stool samples at baseline, 7 and 21 days per study arm per participant (n=118). MetaPhlAn4 </w:t>
      </w:r>
      <w:r w:rsidR="00663DCA">
        <w:rPr>
          <w:rFonts w:ascii="Calibri" w:hAnsi="Calibri" w:cs="Calibri"/>
          <w:sz w:val="20"/>
          <w:szCs w:val="20"/>
        </w:rPr>
        <w:t xml:space="preserve">and the </w:t>
      </w:r>
      <w:proofErr w:type="spellStart"/>
      <w:r w:rsidR="00663DCA" w:rsidRPr="004D542A">
        <w:rPr>
          <w:rFonts w:ascii="Calibri" w:hAnsi="Calibri" w:cs="Calibri"/>
          <w:i/>
          <w:iCs/>
          <w:sz w:val="20"/>
          <w:szCs w:val="20"/>
        </w:rPr>
        <w:t>phyloseq</w:t>
      </w:r>
      <w:proofErr w:type="spellEnd"/>
      <w:r w:rsidR="00663DCA" w:rsidRPr="004D542A">
        <w:rPr>
          <w:rFonts w:ascii="Calibri" w:hAnsi="Calibri" w:cs="Calibri"/>
          <w:sz w:val="20"/>
          <w:szCs w:val="20"/>
        </w:rPr>
        <w:t xml:space="preserve"> R package</w:t>
      </w:r>
      <w:r w:rsidR="00663DCA">
        <w:rPr>
          <w:rFonts w:ascii="Calibri" w:hAnsi="Calibri" w:cs="Calibri"/>
          <w:sz w:val="20"/>
          <w:szCs w:val="20"/>
        </w:rPr>
        <w:t xml:space="preserve"> were</w:t>
      </w:r>
      <w:r w:rsidRPr="002B7A9C">
        <w:rPr>
          <w:rFonts w:ascii="Calibri" w:hAnsi="Calibri" w:cs="Calibri"/>
          <w:sz w:val="20"/>
          <w:szCs w:val="20"/>
        </w:rPr>
        <w:t xml:space="preserve"> </w:t>
      </w:r>
      <w:r w:rsidR="00663DCA">
        <w:rPr>
          <w:rFonts w:ascii="Calibri" w:hAnsi="Calibri" w:cs="Calibri"/>
          <w:sz w:val="20"/>
          <w:szCs w:val="20"/>
        </w:rPr>
        <w:t>used</w:t>
      </w:r>
      <w:r w:rsidRPr="002B7A9C">
        <w:rPr>
          <w:rFonts w:ascii="Calibri" w:hAnsi="Calibri" w:cs="Calibri"/>
          <w:sz w:val="20"/>
          <w:szCs w:val="20"/>
        </w:rPr>
        <w:t xml:space="preserve"> for species-specific taxonomic profiling. </w:t>
      </w:r>
      <w:r w:rsidR="000E791B">
        <w:rPr>
          <w:rFonts w:ascii="Calibri" w:hAnsi="Calibri" w:cs="Calibri"/>
          <w:sz w:val="20"/>
          <w:szCs w:val="20"/>
        </w:rPr>
        <w:t>P</w:t>
      </w:r>
      <w:r w:rsidR="000E791B" w:rsidRPr="002B7A9C">
        <w:rPr>
          <w:rFonts w:ascii="Calibri" w:hAnsi="Calibri" w:cs="Calibri"/>
          <w:sz w:val="20"/>
          <w:szCs w:val="20"/>
        </w:rPr>
        <w:t>ermutational multivariate analysis of variance</w:t>
      </w:r>
      <w:r w:rsidR="000E791B">
        <w:rPr>
          <w:rFonts w:ascii="Calibri" w:hAnsi="Calibri" w:cs="Calibri"/>
          <w:sz w:val="20"/>
          <w:szCs w:val="20"/>
        </w:rPr>
        <w:t xml:space="preserve"> was used for d</w:t>
      </w:r>
      <w:r w:rsidRPr="002B7A9C">
        <w:rPr>
          <w:rFonts w:ascii="Calibri" w:hAnsi="Calibri" w:cs="Calibri"/>
          <w:sz w:val="20"/>
          <w:szCs w:val="20"/>
        </w:rPr>
        <w:t xml:space="preserve">iversity analysis. Differentially abundant microbial species were identified using </w:t>
      </w:r>
      <w:r w:rsidR="00663DCA" w:rsidRPr="00CA20BB">
        <w:rPr>
          <w:rFonts w:ascii="Calibri" w:hAnsi="Calibri" w:cs="Calibri"/>
          <w:sz w:val="20"/>
          <w:szCs w:val="20"/>
        </w:rPr>
        <w:t>random effects linear regression</w:t>
      </w:r>
      <w:r w:rsidR="00663DCA">
        <w:rPr>
          <w:rFonts w:ascii="Calibri" w:hAnsi="Calibri" w:cs="Calibri"/>
          <w:sz w:val="20"/>
          <w:szCs w:val="20"/>
        </w:rPr>
        <w:t xml:space="preserve"> (</w:t>
      </w:r>
      <w:r w:rsidRPr="002B7A9C">
        <w:rPr>
          <w:rFonts w:ascii="Calibri" w:hAnsi="Calibri" w:cs="Calibri"/>
          <w:sz w:val="20"/>
          <w:szCs w:val="20"/>
        </w:rPr>
        <w:t>MaAsLin2</w:t>
      </w:r>
      <w:r w:rsidR="00663DCA">
        <w:rPr>
          <w:rFonts w:ascii="Calibri" w:hAnsi="Calibri" w:cs="Calibri"/>
          <w:sz w:val="20"/>
          <w:szCs w:val="20"/>
        </w:rPr>
        <w:t>)</w:t>
      </w:r>
      <w:r w:rsidRPr="002B7A9C">
        <w:rPr>
          <w:rFonts w:ascii="Calibri" w:hAnsi="Calibri" w:cs="Calibri"/>
          <w:sz w:val="20"/>
          <w:szCs w:val="20"/>
        </w:rPr>
        <w:t>.</w:t>
      </w:r>
    </w:p>
    <w:p w14:paraId="0C567D1E" w14:textId="5C51F2B9" w:rsidR="008B418B" w:rsidRPr="002B7A9C" w:rsidRDefault="008B418B" w:rsidP="0071750C">
      <w:pPr>
        <w:jc w:val="both"/>
        <w:rPr>
          <w:rFonts w:ascii="Calibri" w:hAnsi="Calibri" w:cs="Calibri"/>
          <w:sz w:val="20"/>
          <w:szCs w:val="20"/>
        </w:rPr>
      </w:pPr>
      <w:r w:rsidRPr="002B7A9C">
        <w:rPr>
          <w:rFonts w:ascii="Calibri" w:hAnsi="Calibri" w:cs="Calibri"/>
          <w:b/>
          <w:bCs/>
          <w:sz w:val="20"/>
          <w:szCs w:val="20"/>
        </w:rPr>
        <w:t>Results:</w:t>
      </w:r>
      <w:r w:rsidRPr="002B7A9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63DCA">
        <w:rPr>
          <w:rFonts w:ascii="Calibri" w:hAnsi="Calibri" w:cs="Calibri"/>
          <w:sz w:val="20"/>
          <w:szCs w:val="20"/>
        </w:rPr>
        <w:t>HAMSAB</w:t>
      </w:r>
      <w:proofErr w:type="spellEnd"/>
      <w:r w:rsidRPr="002B7A9C">
        <w:rPr>
          <w:rFonts w:ascii="Calibri" w:hAnsi="Calibri" w:cs="Calibri"/>
          <w:sz w:val="20"/>
          <w:szCs w:val="20"/>
        </w:rPr>
        <w:t xml:space="preserve"> significantly shifted β</w:t>
      </w:r>
      <w:r w:rsidR="00026314">
        <w:rPr>
          <w:rFonts w:ascii="Calibri" w:hAnsi="Calibri" w:cs="Calibri"/>
          <w:sz w:val="20"/>
          <w:szCs w:val="20"/>
        </w:rPr>
        <w:t>-</w:t>
      </w:r>
      <w:r w:rsidRPr="002B7A9C">
        <w:rPr>
          <w:rFonts w:ascii="Calibri" w:hAnsi="Calibri" w:cs="Calibri"/>
          <w:sz w:val="20"/>
          <w:szCs w:val="20"/>
        </w:rPr>
        <w:t xml:space="preserve">diversity by the first week of intake </w:t>
      </w:r>
      <w:r w:rsidRPr="002B7A9C">
        <w:rPr>
          <w:rFonts w:ascii="Calibri" w:hAnsi="Calibri" w:cs="Calibri"/>
          <w:i/>
          <w:iCs/>
          <w:sz w:val="20"/>
          <w:szCs w:val="20"/>
        </w:rPr>
        <w:t>(p=</w:t>
      </w:r>
      <w:r w:rsidRPr="002B7A9C">
        <w:rPr>
          <w:rFonts w:ascii="Calibri" w:hAnsi="Calibri" w:cs="Calibri"/>
          <w:sz w:val="20"/>
          <w:szCs w:val="20"/>
        </w:rPr>
        <w:t>0.001)</w:t>
      </w:r>
      <w:r w:rsidR="00026314">
        <w:rPr>
          <w:rFonts w:ascii="Calibri" w:hAnsi="Calibri" w:cs="Calibri"/>
          <w:sz w:val="20"/>
          <w:szCs w:val="20"/>
        </w:rPr>
        <w:t xml:space="preserve"> and</w:t>
      </w:r>
      <w:r w:rsidRPr="002B7A9C">
        <w:rPr>
          <w:rFonts w:ascii="Calibri" w:hAnsi="Calibri" w:cs="Calibri"/>
          <w:sz w:val="20"/>
          <w:szCs w:val="20"/>
        </w:rPr>
        <w:t xml:space="preserve"> persisted </w:t>
      </w:r>
      <w:r w:rsidR="00026314">
        <w:rPr>
          <w:rFonts w:ascii="Calibri" w:hAnsi="Calibri" w:cs="Calibri"/>
          <w:sz w:val="20"/>
          <w:szCs w:val="20"/>
        </w:rPr>
        <w:t>til</w:t>
      </w:r>
      <w:r w:rsidRPr="002B7A9C">
        <w:rPr>
          <w:rFonts w:ascii="Calibri" w:hAnsi="Calibri" w:cs="Calibri"/>
          <w:sz w:val="20"/>
          <w:szCs w:val="20"/>
        </w:rPr>
        <w:t>l end of the trial (</w:t>
      </w:r>
      <w:r w:rsidRPr="002B7A9C">
        <w:rPr>
          <w:rFonts w:ascii="Calibri" w:hAnsi="Calibri" w:cs="Calibri"/>
          <w:i/>
          <w:iCs/>
          <w:sz w:val="20"/>
          <w:szCs w:val="20"/>
        </w:rPr>
        <w:t>p</w:t>
      </w:r>
      <w:r w:rsidRPr="002B7A9C">
        <w:rPr>
          <w:rFonts w:ascii="Calibri" w:hAnsi="Calibri" w:cs="Calibri"/>
          <w:sz w:val="20"/>
          <w:szCs w:val="20"/>
        </w:rPr>
        <w:t>=0.001). β</w:t>
      </w:r>
      <w:r w:rsidR="00026314">
        <w:rPr>
          <w:rFonts w:ascii="Calibri" w:hAnsi="Calibri" w:cs="Calibri"/>
          <w:sz w:val="20"/>
          <w:szCs w:val="20"/>
        </w:rPr>
        <w:t>-</w:t>
      </w:r>
      <w:r w:rsidRPr="002B7A9C">
        <w:rPr>
          <w:rFonts w:ascii="Calibri" w:hAnsi="Calibri" w:cs="Calibri"/>
          <w:sz w:val="20"/>
          <w:szCs w:val="20"/>
        </w:rPr>
        <w:t xml:space="preserve">diversity </w:t>
      </w:r>
      <w:r w:rsidR="00B430D3" w:rsidRPr="002B7A9C">
        <w:rPr>
          <w:rFonts w:ascii="Calibri" w:hAnsi="Calibri" w:cs="Calibri"/>
          <w:sz w:val="20"/>
          <w:szCs w:val="20"/>
        </w:rPr>
        <w:t xml:space="preserve">remained constant </w:t>
      </w:r>
      <w:r w:rsidRPr="002B7A9C">
        <w:rPr>
          <w:rFonts w:ascii="Calibri" w:hAnsi="Calibri" w:cs="Calibri"/>
          <w:sz w:val="20"/>
          <w:szCs w:val="20"/>
        </w:rPr>
        <w:t>in the placebo arm (</w:t>
      </w:r>
      <w:r w:rsidRPr="002B7A9C">
        <w:rPr>
          <w:rFonts w:ascii="Calibri" w:hAnsi="Calibri" w:cs="Calibri"/>
          <w:i/>
          <w:iCs/>
          <w:sz w:val="20"/>
          <w:szCs w:val="20"/>
        </w:rPr>
        <w:t>p</w:t>
      </w:r>
      <w:r w:rsidRPr="002B7A9C">
        <w:rPr>
          <w:rFonts w:ascii="Calibri" w:hAnsi="Calibri" w:cs="Calibri"/>
          <w:sz w:val="20"/>
          <w:szCs w:val="20"/>
        </w:rPr>
        <w:t xml:space="preserve">=0.43). Relative to placebo arm, </w:t>
      </w:r>
      <w:r w:rsidR="00026314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026314">
        <w:rPr>
          <w:rFonts w:ascii="Calibri" w:hAnsi="Calibri" w:cs="Calibri"/>
          <w:sz w:val="20"/>
          <w:szCs w:val="20"/>
        </w:rPr>
        <w:t>SCFA</w:t>
      </w:r>
      <w:proofErr w:type="spellEnd"/>
      <w:r w:rsidR="00026314">
        <w:rPr>
          <w:rFonts w:ascii="Calibri" w:hAnsi="Calibri" w:cs="Calibri"/>
          <w:sz w:val="20"/>
          <w:szCs w:val="20"/>
        </w:rPr>
        <w:t xml:space="preserve"> arm</w:t>
      </w:r>
      <w:r w:rsidRPr="002B7A9C">
        <w:rPr>
          <w:rFonts w:ascii="Calibri" w:hAnsi="Calibri" w:cs="Calibri"/>
          <w:sz w:val="20"/>
          <w:szCs w:val="20"/>
        </w:rPr>
        <w:t xml:space="preserve"> significantly changed the prevalence of 10 taxa (FDR-adjusted </w:t>
      </w:r>
      <w:r w:rsidR="00026314" w:rsidRPr="00026314">
        <w:rPr>
          <w:rFonts w:ascii="Calibri" w:hAnsi="Calibri" w:cs="Calibri"/>
          <w:sz w:val="20"/>
          <w:szCs w:val="20"/>
        </w:rPr>
        <w:t>q</w:t>
      </w:r>
      <w:r w:rsidRPr="002B7A9C">
        <w:rPr>
          <w:rFonts w:ascii="Calibri" w:hAnsi="Calibri" w:cs="Calibri"/>
          <w:sz w:val="20"/>
          <w:szCs w:val="20"/>
        </w:rPr>
        <w:t xml:space="preserve">&lt;0.05), including increased </w:t>
      </w:r>
      <w:r w:rsidRPr="002B7A9C">
        <w:rPr>
          <w:rFonts w:ascii="Calibri" w:hAnsi="Calibri" w:cs="Calibri"/>
          <w:i/>
          <w:iCs/>
          <w:sz w:val="20"/>
          <w:szCs w:val="20"/>
        </w:rPr>
        <w:t xml:space="preserve">Parabacteroides </w:t>
      </w:r>
      <w:proofErr w:type="spellStart"/>
      <w:r w:rsidRPr="002B7A9C">
        <w:rPr>
          <w:rFonts w:ascii="Calibri" w:hAnsi="Calibri" w:cs="Calibri"/>
          <w:i/>
          <w:iCs/>
          <w:sz w:val="20"/>
          <w:szCs w:val="20"/>
        </w:rPr>
        <w:t>distasonis</w:t>
      </w:r>
      <w:proofErr w:type="spellEnd"/>
      <w:r w:rsidRPr="002B7A9C">
        <w:rPr>
          <w:rFonts w:ascii="Calibri" w:hAnsi="Calibri" w:cs="Calibri"/>
          <w:sz w:val="20"/>
          <w:szCs w:val="20"/>
        </w:rPr>
        <w:t xml:space="preserve"> (log2 fold </w:t>
      </w:r>
      <w:proofErr w:type="gramStart"/>
      <w:r w:rsidRPr="002B7A9C">
        <w:rPr>
          <w:rFonts w:ascii="Calibri" w:hAnsi="Calibri" w:cs="Calibri"/>
          <w:sz w:val="20"/>
          <w:szCs w:val="20"/>
        </w:rPr>
        <w:t>change</w:t>
      </w:r>
      <w:r w:rsidR="00BC3073" w:rsidRPr="002B7A9C">
        <w:rPr>
          <w:rFonts w:ascii="Calibri" w:hAnsi="Calibri" w:cs="Calibri"/>
          <w:sz w:val="20"/>
          <w:szCs w:val="20"/>
        </w:rPr>
        <w:t>(</w:t>
      </w:r>
      <w:proofErr w:type="gramEnd"/>
      <w:r w:rsidR="00BC3073" w:rsidRPr="002B7A9C">
        <w:rPr>
          <w:rFonts w:ascii="Calibri" w:hAnsi="Calibri" w:cs="Calibri"/>
          <w:sz w:val="20"/>
          <w:szCs w:val="20"/>
        </w:rPr>
        <w:t>FC)</w:t>
      </w:r>
      <w:r w:rsidRPr="002B7A9C">
        <w:rPr>
          <w:rFonts w:ascii="Calibri" w:hAnsi="Calibri" w:cs="Calibri"/>
          <w:sz w:val="20"/>
          <w:szCs w:val="20"/>
        </w:rPr>
        <w:t xml:space="preserve">=2.05, </w:t>
      </w:r>
      <w:r w:rsidRPr="00026314">
        <w:rPr>
          <w:rFonts w:ascii="Calibri" w:hAnsi="Calibri" w:cs="Calibri"/>
          <w:i/>
          <w:iCs/>
          <w:sz w:val="20"/>
          <w:szCs w:val="20"/>
        </w:rPr>
        <w:t>q</w:t>
      </w:r>
      <w:r w:rsidRPr="002B7A9C">
        <w:rPr>
          <w:rFonts w:ascii="Calibri" w:hAnsi="Calibri" w:cs="Calibri"/>
          <w:sz w:val="20"/>
          <w:szCs w:val="20"/>
        </w:rPr>
        <w:t>=3.9×10</w:t>
      </w:r>
      <w:r w:rsidRPr="002B7A9C">
        <w:rPr>
          <w:rFonts w:ascii="Calibri" w:hAnsi="Calibri" w:cs="Calibri"/>
          <w:sz w:val="20"/>
          <w:szCs w:val="20"/>
          <w:vertAlign w:val="superscript"/>
        </w:rPr>
        <w:t>-7</w:t>
      </w:r>
      <w:r w:rsidRPr="002B7A9C">
        <w:rPr>
          <w:rFonts w:ascii="Calibri" w:hAnsi="Calibri" w:cs="Calibri"/>
          <w:sz w:val="20"/>
          <w:szCs w:val="20"/>
        </w:rPr>
        <w:t xml:space="preserve">). </w:t>
      </w:r>
      <w:r w:rsidR="00026314">
        <w:rPr>
          <w:rFonts w:ascii="Calibri" w:hAnsi="Calibri" w:cs="Calibri"/>
          <w:sz w:val="20"/>
          <w:szCs w:val="20"/>
        </w:rPr>
        <w:t xml:space="preserve">Abundances of </w:t>
      </w:r>
      <w:proofErr w:type="spellStart"/>
      <w:r w:rsidR="00BC3073" w:rsidRPr="002B7A9C">
        <w:rPr>
          <w:rFonts w:ascii="Calibri" w:hAnsi="Calibri" w:cs="Calibri"/>
          <w:i/>
          <w:iCs/>
          <w:sz w:val="20"/>
          <w:szCs w:val="20"/>
        </w:rPr>
        <w:t>Alistipes</w:t>
      </w:r>
      <w:proofErr w:type="spellEnd"/>
      <w:r w:rsidR="00BC3073" w:rsidRPr="002B7A9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BC3073" w:rsidRPr="002B7A9C">
        <w:rPr>
          <w:rFonts w:ascii="Calibri" w:hAnsi="Calibri" w:cs="Calibri"/>
          <w:i/>
          <w:iCs/>
          <w:sz w:val="20"/>
          <w:szCs w:val="20"/>
        </w:rPr>
        <w:t>finegoldii</w:t>
      </w:r>
      <w:proofErr w:type="spellEnd"/>
      <w:r w:rsidR="00BC3073" w:rsidRPr="002B7A9C">
        <w:rPr>
          <w:rFonts w:ascii="Calibri" w:hAnsi="Calibri" w:cs="Calibri"/>
          <w:sz w:val="20"/>
          <w:szCs w:val="20"/>
        </w:rPr>
        <w:t xml:space="preserve"> (log2FC=0.49, p=0.005) and </w:t>
      </w:r>
      <w:proofErr w:type="spellStart"/>
      <w:r w:rsidR="00BC3073" w:rsidRPr="002B7A9C">
        <w:rPr>
          <w:rFonts w:ascii="Calibri" w:hAnsi="Calibri" w:cs="Calibri"/>
          <w:i/>
          <w:iCs/>
          <w:sz w:val="20"/>
          <w:szCs w:val="20"/>
        </w:rPr>
        <w:t>Roseburia</w:t>
      </w:r>
      <w:proofErr w:type="spellEnd"/>
      <w:r w:rsidR="00BC3073" w:rsidRPr="002B7A9C">
        <w:rPr>
          <w:rFonts w:ascii="Calibri" w:hAnsi="Calibri" w:cs="Calibri"/>
          <w:i/>
          <w:iCs/>
          <w:sz w:val="20"/>
          <w:szCs w:val="20"/>
        </w:rPr>
        <w:t xml:space="preserve"> intestinalis</w:t>
      </w:r>
      <w:r w:rsidR="00BC3073" w:rsidRPr="002B7A9C">
        <w:rPr>
          <w:rFonts w:ascii="Calibri" w:hAnsi="Calibri" w:cs="Calibri"/>
          <w:sz w:val="20"/>
          <w:szCs w:val="20"/>
        </w:rPr>
        <w:t xml:space="preserve"> (log2FC=0.002, p=0.014)</w:t>
      </w:r>
      <w:r w:rsidR="00663DCA">
        <w:rPr>
          <w:rFonts w:ascii="Calibri" w:hAnsi="Calibri" w:cs="Calibri"/>
          <w:sz w:val="20"/>
          <w:szCs w:val="20"/>
        </w:rPr>
        <w:t xml:space="preserve"> </w:t>
      </w:r>
      <w:r w:rsidR="00026314">
        <w:rPr>
          <w:rFonts w:ascii="Calibri" w:hAnsi="Calibri" w:cs="Calibri"/>
          <w:sz w:val="20"/>
          <w:szCs w:val="20"/>
        </w:rPr>
        <w:t>correlated with</w:t>
      </w:r>
      <w:r w:rsidR="00170B4B">
        <w:rPr>
          <w:rFonts w:ascii="Calibri" w:hAnsi="Calibri" w:cs="Calibri"/>
          <w:sz w:val="20"/>
          <w:szCs w:val="20"/>
        </w:rPr>
        <w:t xml:space="preserve"> </w:t>
      </w:r>
      <w:r w:rsidR="00663DCA">
        <w:rPr>
          <w:rFonts w:ascii="Calibri" w:hAnsi="Calibri" w:cs="Calibri"/>
          <w:sz w:val="20"/>
          <w:szCs w:val="20"/>
        </w:rPr>
        <w:t>p</w:t>
      </w:r>
      <w:r w:rsidR="00663DCA" w:rsidRPr="00115652">
        <w:rPr>
          <w:rFonts w:ascii="Calibri" w:hAnsi="Calibri" w:cs="Calibri"/>
          <w:sz w:val="20"/>
          <w:szCs w:val="20"/>
        </w:rPr>
        <w:t>lasma butyrate</w:t>
      </w:r>
      <w:r w:rsidR="00663DCA">
        <w:rPr>
          <w:rFonts w:ascii="Calibri" w:hAnsi="Calibri" w:cs="Calibri"/>
          <w:sz w:val="20"/>
          <w:szCs w:val="20"/>
        </w:rPr>
        <w:t>.</w:t>
      </w:r>
      <w:r w:rsidR="00BC3073" w:rsidRPr="002B7A9C">
        <w:rPr>
          <w:rFonts w:ascii="Calibri" w:hAnsi="Calibri" w:cs="Calibri"/>
          <w:sz w:val="20"/>
          <w:szCs w:val="20"/>
        </w:rPr>
        <w:t xml:space="preserve"> </w:t>
      </w:r>
    </w:p>
    <w:p w14:paraId="2FE194D9" w14:textId="042B2552" w:rsidR="00D47CF1" w:rsidRPr="001872CE" w:rsidRDefault="008B418B" w:rsidP="0071750C">
      <w:pPr>
        <w:jc w:val="both"/>
        <w:rPr>
          <w:sz w:val="20"/>
          <w:szCs w:val="20"/>
          <w:lang w:val="en-AU"/>
        </w:rPr>
      </w:pPr>
      <w:r w:rsidRPr="002B7A9C">
        <w:rPr>
          <w:rFonts w:ascii="Calibri" w:hAnsi="Calibri" w:cs="Calibri"/>
          <w:b/>
          <w:bCs/>
          <w:sz w:val="20"/>
          <w:szCs w:val="20"/>
        </w:rPr>
        <w:t>Discussion:</w:t>
      </w:r>
      <w:r w:rsidRPr="002B7A9C">
        <w:rPr>
          <w:rFonts w:ascii="Calibri" w:hAnsi="Calibri" w:cs="Calibri"/>
          <w:sz w:val="20"/>
          <w:szCs w:val="20"/>
        </w:rPr>
        <w:t xml:space="preserve"> </w:t>
      </w:r>
      <w:r w:rsidR="00BC3073" w:rsidRPr="002B7A9C">
        <w:rPr>
          <w:rFonts w:ascii="Calibri" w:hAnsi="Calibri" w:cs="Calibri"/>
          <w:sz w:val="20"/>
          <w:szCs w:val="20"/>
        </w:rPr>
        <w:t xml:space="preserve">High SCFA intake </w:t>
      </w:r>
      <w:r w:rsidR="00663DCA">
        <w:rPr>
          <w:rFonts w:ascii="Calibri" w:hAnsi="Calibri" w:cs="Calibri"/>
          <w:sz w:val="20"/>
          <w:szCs w:val="20"/>
        </w:rPr>
        <w:t>resulted in</w:t>
      </w:r>
      <w:r w:rsidR="00BC3073" w:rsidRPr="002B7A9C">
        <w:rPr>
          <w:rFonts w:ascii="Calibri" w:hAnsi="Calibri" w:cs="Calibri"/>
          <w:sz w:val="20"/>
          <w:szCs w:val="20"/>
        </w:rPr>
        <w:t xml:space="preserve"> </w:t>
      </w:r>
      <w:r w:rsidRPr="002B7A9C">
        <w:rPr>
          <w:rFonts w:ascii="Calibri" w:hAnsi="Calibri" w:cs="Calibri"/>
          <w:sz w:val="20"/>
          <w:szCs w:val="20"/>
        </w:rPr>
        <w:t xml:space="preserve">dynamic and distinct microbial profiles in mere seven days. </w:t>
      </w:r>
      <w:r w:rsidR="00663DCA">
        <w:rPr>
          <w:rFonts w:ascii="Calibri" w:hAnsi="Calibri" w:cs="Calibri"/>
          <w:sz w:val="20"/>
          <w:szCs w:val="20"/>
        </w:rPr>
        <w:t>This shows</w:t>
      </w:r>
      <w:r w:rsidRPr="002B7A9C">
        <w:rPr>
          <w:rFonts w:ascii="Calibri" w:hAnsi="Calibri" w:cs="Calibri"/>
          <w:sz w:val="20"/>
          <w:szCs w:val="20"/>
        </w:rPr>
        <w:t xml:space="preserve"> that microbiota changes associated with improvement of chronic conditions such as hypertension need long-term dietary commitment. </w:t>
      </w:r>
      <w:r w:rsidR="00663DCA">
        <w:rPr>
          <w:rFonts w:ascii="Calibri" w:hAnsi="Calibri" w:cs="Calibri"/>
          <w:sz w:val="20"/>
          <w:szCs w:val="20"/>
        </w:rPr>
        <w:t xml:space="preserve">The species identified may be used in the future as a probiotic to reduce BP. </w:t>
      </w:r>
    </w:p>
    <w:sectPr w:rsidR="00D47CF1" w:rsidRPr="001872CE" w:rsidSect="002B7A9C">
      <w:pgSz w:w="11900" w:h="84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2AB0"/>
    <w:multiLevelType w:val="hybridMultilevel"/>
    <w:tmpl w:val="C85C0FCA"/>
    <w:lvl w:ilvl="0" w:tplc="13B42AFC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A1B79"/>
    <w:multiLevelType w:val="hybridMultilevel"/>
    <w:tmpl w:val="8042F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603AB"/>
    <w:multiLevelType w:val="multilevel"/>
    <w:tmpl w:val="B1D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C7430"/>
    <w:multiLevelType w:val="multilevel"/>
    <w:tmpl w:val="497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50E26"/>
    <w:multiLevelType w:val="multilevel"/>
    <w:tmpl w:val="0D1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093906">
    <w:abstractNumId w:val="4"/>
  </w:num>
  <w:num w:numId="2" w16cid:durableId="1537814052">
    <w:abstractNumId w:val="3"/>
  </w:num>
  <w:num w:numId="3" w16cid:durableId="1775589215">
    <w:abstractNumId w:val="2"/>
  </w:num>
  <w:num w:numId="4" w16cid:durableId="297339187">
    <w:abstractNumId w:val="0"/>
  </w:num>
  <w:num w:numId="5" w16cid:durableId="199059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rpwaa550txfgeapfwvzx2er5se9vezarx0&quot;&gt;HPT LITREV-Saved&lt;record-ids&gt;&lt;item&gt;220&lt;/item&gt;&lt;/record-ids&gt;&lt;/item&gt;&lt;/Libraries&gt;"/>
  </w:docVars>
  <w:rsids>
    <w:rsidRoot w:val="00D47CF1"/>
    <w:rsid w:val="00026314"/>
    <w:rsid w:val="00040EB8"/>
    <w:rsid w:val="00060DB5"/>
    <w:rsid w:val="00067100"/>
    <w:rsid w:val="00076383"/>
    <w:rsid w:val="000A6942"/>
    <w:rsid w:val="000D2387"/>
    <w:rsid w:val="000D5367"/>
    <w:rsid w:val="000E791B"/>
    <w:rsid w:val="0015245E"/>
    <w:rsid w:val="001557C4"/>
    <w:rsid w:val="00157BD5"/>
    <w:rsid w:val="0017045E"/>
    <w:rsid w:val="00170B4B"/>
    <w:rsid w:val="001872CE"/>
    <w:rsid w:val="001D4440"/>
    <w:rsid w:val="00245279"/>
    <w:rsid w:val="002A2A71"/>
    <w:rsid w:val="002A4407"/>
    <w:rsid w:val="002B7A9C"/>
    <w:rsid w:val="00311D74"/>
    <w:rsid w:val="003540CC"/>
    <w:rsid w:val="00371516"/>
    <w:rsid w:val="003B3F2D"/>
    <w:rsid w:val="003C7811"/>
    <w:rsid w:val="003D306C"/>
    <w:rsid w:val="004630A3"/>
    <w:rsid w:val="004A12E1"/>
    <w:rsid w:val="004A59D4"/>
    <w:rsid w:val="004B68E0"/>
    <w:rsid w:val="004C239A"/>
    <w:rsid w:val="004D4206"/>
    <w:rsid w:val="004E2E45"/>
    <w:rsid w:val="00520E62"/>
    <w:rsid w:val="00552C87"/>
    <w:rsid w:val="00554684"/>
    <w:rsid w:val="005961BB"/>
    <w:rsid w:val="005C00DB"/>
    <w:rsid w:val="005E74F8"/>
    <w:rsid w:val="005F7022"/>
    <w:rsid w:val="00646961"/>
    <w:rsid w:val="00663DCA"/>
    <w:rsid w:val="00685E96"/>
    <w:rsid w:val="00686EA3"/>
    <w:rsid w:val="006A7EAE"/>
    <w:rsid w:val="006C1832"/>
    <w:rsid w:val="006C3658"/>
    <w:rsid w:val="0071750C"/>
    <w:rsid w:val="007424AC"/>
    <w:rsid w:val="00763E3E"/>
    <w:rsid w:val="00770B22"/>
    <w:rsid w:val="0078327D"/>
    <w:rsid w:val="00786875"/>
    <w:rsid w:val="007D5D2C"/>
    <w:rsid w:val="007F2465"/>
    <w:rsid w:val="007F4A53"/>
    <w:rsid w:val="00805308"/>
    <w:rsid w:val="008241F7"/>
    <w:rsid w:val="008244C5"/>
    <w:rsid w:val="00830C33"/>
    <w:rsid w:val="00835676"/>
    <w:rsid w:val="00844735"/>
    <w:rsid w:val="00877365"/>
    <w:rsid w:val="008934D8"/>
    <w:rsid w:val="0089477C"/>
    <w:rsid w:val="008B418B"/>
    <w:rsid w:val="008B58B1"/>
    <w:rsid w:val="008E5B02"/>
    <w:rsid w:val="008F63E9"/>
    <w:rsid w:val="009170CC"/>
    <w:rsid w:val="00917D6B"/>
    <w:rsid w:val="009334B3"/>
    <w:rsid w:val="00937327"/>
    <w:rsid w:val="009572E6"/>
    <w:rsid w:val="0096151E"/>
    <w:rsid w:val="00965FB2"/>
    <w:rsid w:val="009863A6"/>
    <w:rsid w:val="009C5A5E"/>
    <w:rsid w:val="009D53FA"/>
    <w:rsid w:val="009E26AA"/>
    <w:rsid w:val="009F0925"/>
    <w:rsid w:val="009F5CF3"/>
    <w:rsid w:val="00A0365F"/>
    <w:rsid w:val="00A26F7D"/>
    <w:rsid w:val="00A360AC"/>
    <w:rsid w:val="00A552DE"/>
    <w:rsid w:val="00A82BA0"/>
    <w:rsid w:val="00AE739A"/>
    <w:rsid w:val="00AF5B25"/>
    <w:rsid w:val="00B42270"/>
    <w:rsid w:val="00B430D3"/>
    <w:rsid w:val="00B454B0"/>
    <w:rsid w:val="00BA6138"/>
    <w:rsid w:val="00BC3073"/>
    <w:rsid w:val="00BD6F6A"/>
    <w:rsid w:val="00BF1886"/>
    <w:rsid w:val="00C25FE9"/>
    <w:rsid w:val="00C554D3"/>
    <w:rsid w:val="00C674BA"/>
    <w:rsid w:val="00C710EE"/>
    <w:rsid w:val="00C95BCA"/>
    <w:rsid w:val="00CB3292"/>
    <w:rsid w:val="00CB4DE5"/>
    <w:rsid w:val="00D42FB8"/>
    <w:rsid w:val="00D47CF1"/>
    <w:rsid w:val="00D52DBD"/>
    <w:rsid w:val="00DA1C09"/>
    <w:rsid w:val="00DE2CB5"/>
    <w:rsid w:val="00E016DC"/>
    <w:rsid w:val="00E1148B"/>
    <w:rsid w:val="00E26B5A"/>
    <w:rsid w:val="00E32900"/>
    <w:rsid w:val="00E751B5"/>
    <w:rsid w:val="00E808EA"/>
    <w:rsid w:val="00ED2678"/>
    <w:rsid w:val="00EF0D0D"/>
    <w:rsid w:val="00F26A83"/>
    <w:rsid w:val="00F37D4A"/>
    <w:rsid w:val="00F65B1C"/>
    <w:rsid w:val="00FA75FC"/>
    <w:rsid w:val="00FC287B"/>
    <w:rsid w:val="00FE06E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D2B7"/>
  <w15:chartTrackingRefBased/>
  <w15:docId w15:val="{083D3FB4-CEF1-694F-85A4-94340E46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1.1"/>
    <w:basedOn w:val="Normal"/>
    <w:next w:val="Normal"/>
    <w:link w:val="Heading2Char"/>
    <w:autoRedefine/>
    <w:uiPriority w:val="9"/>
    <w:unhideWhenUsed/>
    <w:qFormat/>
    <w:rsid w:val="00076383"/>
    <w:pPr>
      <w:keepNext/>
      <w:keepLines/>
      <w:spacing w:before="120" w:after="120" w:afterAutospacing="1" w:line="360" w:lineRule="auto"/>
      <w:jc w:val="both"/>
      <w:outlineLvl w:val="1"/>
    </w:pPr>
    <w:rPr>
      <w:rFonts w:ascii="PT Serif" w:eastAsia="Aptos" w:hAnsi="PT Serif" w:cs="Aptos"/>
      <w:b/>
      <w:kern w:val="0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1.1 Char"/>
    <w:basedOn w:val="DefaultParagraphFont"/>
    <w:link w:val="Heading2"/>
    <w:uiPriority w:val="9"/>
    <w:rsid w:val="00076383"/>
    <w:rPr>
      <w:rFonts w:ascii="PT Serif" w:eastAsia="Aptos" w:hAnsi="PT Serif" w:cs="Aptos"/>
      <w:b/>
      <w:kern w:val="0"/>
      <w:szCs w:val="36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47C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F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F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F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F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F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F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F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47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C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CF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47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CF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7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F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47C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7C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7C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C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684"/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554684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54684"/>
    <w:rPr>
      <w:rFonts w:ascii="Aptos" w:hAnsi="Aptos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54684"/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554684"/>
    <w:rPr>
      <w:rFonts w:ascii="Aptos" w:hAnsi="Aptos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B3F2D"/>
    <w:pPr>
      <w:spacing w:after="200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CB4DE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4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E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B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Cheong</dc:creator>
  <cp:keywords/>
  <dc:description/>
  <cp:lastModifiedBy>Phoebe Cheong</cp:lastModifiedBy>
  <cp:revision>5</cp:revision>
  <cp:lastPrinted>2025-08-26T07:01:00Z</cp:lastPrinted>
  <dcterms:created xsi:type="dcterms:W3CDTF">2025-09-02T13:43:00Z</dcterms:created>
  <dcterms:modified xsi:type="dcterms:W3CDTF">2025-09-02T14:03:00Z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b9f0b14d-3c23-44cb-affe-bc14b6086aa6</vt:lpwstr>
  </property>
</Properties>
</file>