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9823" w14:textId="77777777" w:rsidR="005A0D11" w:rsidRDefault="005A0D11" w:rsidP="005A0D1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2D3C3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Translating Gut Microbial </w:t>
      </w:r>
      <w:proofErr w:type="spellStart"/>
      <w:r w:rsidRPr="002D3C3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Metabotypes</w:t>
      </w:r>
      <w:proofErr w:type="spellEnd"/>
      <w:r w:rsidRPr="002D3C3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to Therapy: DA Adducts from Mori Cortex as Effective Gut-Restricted GUS Inhibitors Against Irinotecan-Induced Diarrhea in Colorectal Cancer.</w:t>
      </w:r>
    </w:p>
    <w:p w14:paraId="5B9D4E61" w14:textId="77777777" w:rsidR="005A0D11" w:rsidRDefault="005A0D11" w:rsidP="005A0D11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</w:pPr>
    </w:p>
    <w:p w14:paraId="3CD4CD02" w14:textId="63400FFA" w:rsidR="005A0D11" w:rsidRPr="00545828" w:rsidRDefault="005A0D11" w:rsidP="005A0D11">
      <w:pPr>
        <w:rPr>
          <w:rFonts w:ascii="Arial" w:eastAsia="Calibri" w:hAnsi="Arial" w:cs="Arial"/>
          <w:bCs/>
          <w:kern w:val="0"/>
          <w:sz w:val="20"/>
          <w:szCs w:val="20"/>
        </w:rPr>
      </w:pPr>
      <w:proofErr w:type="spellStart"/>
      <w:r>
        <w:rPr>
          <w:rFonts w:ascii="Arial" w:eastAsia="Calibri" w:hAnsi="Arial" w:cs="Arial"/>
          <w:bCs/>
          <w:kern w:val="0"/>
          <w:sz w:val="20"/>
          <w:szCs w:val="20"/>
        </w:rPr>
        <w:t>Panpan</w:t>
      </w:r>
      <w:proofErr w:type="spellEnd"/>
      <w:r w:rsidRPr="002A50C0">
        <w:rPr>
          <w:rFonts w:ascii="Arial" w:eastAsia="Calibri" w:hAnsi="Arial" w:cs="Arial"/>
          <w:bCs/>
          <w:kern w:val="0"/>
          <w:sz w:val="20"/>
          <w:szCs w:val="20"/>
        </w:rPr>
        <w:t xml:space="preserve"> 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>W</w:t>
      </w:r>
      <w:r>
        <w:rPr>
          <w:rFonts w:ascii="Arial" w:eastAsia="Calibri" w:hAnsi="Arial" w:cs="Arial"/>
          <w:bCs/>
          <w:kern w:val="0"/>
          <w:sz w:val="20"/>
          <w:szCs w:val="20"/>
        </w:rPr>
        <w:t>ang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 xml:space="preserve">, </w:t>
      </w:r>
      <w:proofErr w:type="spellStart"/>
      <w:r>
        <w:rPr>
          <w:rFonts w:ascii="Arial" w:eastAsia="Calibri" w:hAnsi="Arial" w:cs="Arial"/>
          <w:bCs/>
          <w:kern w:val="0"/>
          <w:sz w:val="20"/>
          <w:szCs w:val="20"/>
        </w:rPr>
        <w:t>Rongrong</w:t>
      </w:r>
      <w:proofErr w:type="spellEnd"/>
      <w:r>
        <w:rPr>
          <w:rFonts w:ascii="Arial" w:eastAsia="Calibri" w:hAnsi="Arial" w:cs="Arial"/>
          <w:bCs/>
          <w:kern w:val="0"/>
          <w:sz w:val="20"/>
          <w:szCs w:val="20"/>
        </w:rPr>
        <w:t xml:space="preserve"> Wu, </w:t>
      </w:r>
      <w:proofErr w:type="spellStart"/>
      <w:r>
        <w:rPr>
          <w:rFonts w:ascii="Arial" w:eastAsia="Calibri" w:hAnsi="Arial" w:cs="Arial"/>
          <w:bCs/>
          <w:kern w:val="0"/>
          <w:sz w:val="20"/>
          <w:szCs w:val="20"/>
        </w:rPr>
        <w:t>Yifei</w:t>
      </w:r>
      <w:proofErr w:type="spellEnd"/>
      <w:r>
        <w:rPr>
          <w:rFonts w:ascii="Arial" w:eastAsia="Calibri" w:hAnsi="Arial" w:cs="Arial"/>
          <w:bCs/>
          <w:kern w:val="0"/>
          <w:sz w:val="20"/>
          <w:szCs w:val="20"/>
        </w:rPr>
        <w:t xml:space="preserve"> Jia, </w:t>
      </w:r>
      <w:proofErr w:type="spellStart"/>
      <w:r w:rsidR="0015549A">
        <w:rPr>
          <w:rFonts w:ascii="Arial" w:eastAsia="Calibri" w:hAnsi="Arial" w:cs="Arial"/>
          <w:bCs/>
          <w:kern w:val="0"/>
          <w:sz w:val="20"/>
          <w:szCs w:val="20"/>
        </w:rPr>
        <w:t>Hongqi</w:t>
      </w:r>
      <w:proofErr w:type="spellEnd"/>
      <w:r w:rsidR="0015549A">
        <w:rPr>
          <w:rFonts w:ascii="Arial" w:eastAsia="Calibri" w:hAnsi="Arial" w:cs="Arial"/>
          <w:bCs/>
          <w:kern w:val="0"/>
          <w:sz w:val="20"/>
          <w:szCs w:val="20"/>
        </w:rPr>
        <w:t xml:space="preserve"> Chen, </w:t>
      </w:r>
      <w:proofErr w:type="spellStart"/>
      <w:r>
        <w:rPr>
          <w:rFonts w:ascii="Arial" w:eastAsia="Calibri" w:hAnsi="Arial" w:cs="Arial"/>
          <w:bCs/>
          <w:kern w:val="0"/>
          <w:sz w:val="20"/>
          <w:szCs w:val="20"/>
        </w:rPr>
        <w:t>Changxuan</w:t>
      </w:r>
      <w:proofErr w:type="spellEnd"/>
      <w:r>
        <w:rPr>
          <w:rFonts w:ascii="Arial" w:eastAsia="Calibri" w:hAnsi="Arial" w:cs="Arial"/>
          <w:bCs/>
          <w:kern w:val="0"/>
          <w:sz w:val="20"/>
          <w:szCs w:val="20"/>
        </w:rPr>
        <w:t xml:space="preserve"> Zhang, </w:t>
      </w:r>
      <w:r w:rsidRPr="00545828">
        <w:rPr>
          <w:rFonts w:ascii="Arial" w:eastAsia="Calibri" w:hAnsi="Arial" w:cs="Arial"/>
          <w:b/>
          <w:kern w:val="0"/>
          <w:sz w:val="20"/>
          <w:szCs w:val="20"/>
          <w:u w:val="single"/>
        </w:rPr>
        <w:t>Ru Yan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>,</w:t>
      </w:r>
    </w:p>
    <w:p w14:paraId="4AC9A389" w14:textId="77777777" w:rsidR="005A0D11" w:rsidRPr="00545828" w:rsidRDefault="005A0D11" w:rsidP="005A0D11">
      <w:pPr>
        <w:rPr>
          <w:rFonts w:ascii="Arial" w:eastAsia="Calibri" w:hAnsi="Arial" w:cs="Arial"/>
          <w:bCs/>
          <w:kern w:val="0"/>
          <w:sz w:val="20"/>
          <w:szCs w:val="20"/>
        </w:rPr>
      </w:pPr>
      <w:r w:rsidRPr="00545828">
        <w:rPr>
          <w:rFonts w:ascii="Arial" w:eastAsia="DengXian" w:hAnsi="Arial" w:cs="Arial"/>
          <w:bCs/>
          <w:kern w:val="0"/>
          <w:sz w:val="20"/>
          <w:szCs w:val="20"/>
        </w:rPr>
        <w:t>I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>nstitute of Chinese Medical Sciences, the State Key Laboratory of Quality Research in Chinese Medicine, University of Macau, Taipa, Macao, China</w:t>
      </w:r>
    </w:p>
    <w:p w14:paraId="3493A87F" w14:textId="77777777" w:rsidR="005A0D11" w:rsidRPr="00C315D2" w:rsidRDefault="005A0D11" w:rsidP="005A0D11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5982CEB9" w14:textId="72EFE0EA" w:rsidR="00664D5E" w:rsidRPr="00664D5E" w:rsidRDefault="00664D5E" w:rsidP="00664D5E">
      <w:pPr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Irinotecan (IRT), a cornerstone chemotherapy for colorectal cancer (CRC), causes severe delayed diarrhea due to intestinal exposure to its toxic metabolite SN-38. This toxicity arises from the reactivation of SN-38 by gut microbial β-glucuronidases (GUS). Current GUS inhibitor screening lacks clinical relevance and overlooks intestinal pharmacokinetics (PK), limiting therapeutic translation.  </w:t>
      </w:r>
    </w:p>
    <w:p w14:paraId="17F591C7" w14:textId="7ECE187F" w:rsidR="00664D5E" w:rsidRPr="00664D5E" w:rsidRDefault="00664D5E" w:rsidP="00664D5E">
      <w:pPr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</w:t>
      </w: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 identified SN-38G extensive 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metabolizers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(EMs) among CRC patients using in vitro assays and characterized EM-enriched GUS-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harboring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species (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Faecalibacterium</w:t>
      </w:r>
      <w:proofErr w:type="spellEnd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prausnitzii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Fp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via metagenomics. A novel </w:t>
      </w:r>
      <w:r w:rsidR="009131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‘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3-in-1</w:t>
      </w:r>
      <w:r w:rsidR="009131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’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inhibition system—integrating 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fecal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microbiota from EM patients, 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Fp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isolates, and recombinant 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Fp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GUS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protein—was deployed to evaluate Diels-Alder adducts (DAs) from Mori Cortex. The lead compound, sanggenon G (SGG), was assessed in healthy mice and an AOM/DSS CRC model for efficacy/toxicity. SGG-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Fp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GUS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interactions were probed by molecular docking. ADME properties were characterized through rat oral PK studies, Caco-2 cellular uptake assays, and 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SwissADME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predictions.  </w:t>
      </w:r>
    </w:p>
    <w:p w14:paraId="331195DB" w14:textId="26C937A6" w:rsidR="00664D5E" w:rsidRPr="00664D5E" w:rsidRDefault="00664D5E" w:rsidP="00664D5E">
      <w:pPr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Results</w:t>
      </w: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Four DA compounds potently inhibited SN-38G deconjugation by EM 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fecal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microbiota (&gt;50% inhibition at 40 µM vs. amoxapine’s &lt;20% at 100 µM). These DAs also suppressed 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Fp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proofErr w:type="spellStart"/>
      <w:r w:rsidRPr="0091314F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Fp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GUS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activity at comparable potency. In CRC mice, SGG 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pretreatment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attenuated IRT-induced intestinal toxicity and enhanced antitumor efficacy via dual suppression of microbial SN-38 generation and intestinal SN-38 uptake. Chronic SGG administration (14 days) induced no toxicity or significant metabolic shifts. Computational and experimental data confirmed high GUS affinity and gut-restricted exposure (low systemic/high intestinal), validated by rat PK studies and Caco-2 accumulation.  </w:t>
      </w:r>
    </w:p>
    <w:p w14:paraId="38CA3598" w14:textId="4A150DAF" w:rsidR="005A0D11" w:rsidRPr="00664D5E" w:rsidRDefault="00664D5E" w:rsidP="00664D5E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Conclusion/Discussion</w:t>
      </w:r>
      <w:r w:rsidRPr="00664D5E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Mori Cortex DAs, particularly SGG, are potent gut-restricted GUS inhibitors. Their optimized pharmacokinetic profile and dual mechanism—simultaneously reducing SN-38 production and uptake—effectively mitigate IRT-induced diarrhea while preserving antitumor efficacy. This strategy bridges microbial </w:t>
      </w:r>
      <w:proofErr w:type="spellStart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metabotyping</w:t>
      </w:r>
      <w:proofErr w:type="spellEnd"/>
      <w:r w:rsidRPr="00664D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with targeted therapy, offering a clinically translatable approach to improve CRC treatment safety.  </w:t>
      </w:r>
    </w:p>
    <w:p w14:paraId="7E149065" w14:textId="77777777" w:rsidR="00763CE9" w:rsidRPr="00545828" w:rsidRDefault="00763CE9" w:rsidP="00763CE9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7C7">
        <w:rPr>
          <w:rFonts w:ascii="Arial" w:eastAsia="Calibri" w:hAnsi="Arial" w:cs="Calibri"/>
          <w:bCs/>
          <w:kern w:val="0"/>
          <w:sz w:val="20"/>
          <w:szCs w:val="20"/>
        </w:rPr>
        <w:t>Supported by the Science and Technology Development Fund of Macao SAR (0098/2019/A2</w:t>
      </w:r>
      <w:r>
        <w:rPr>
          <w:rFonts w:ascii="Arial" w:eastAsia="Calibri" w:hAnsi="Arial" w:cs="Calibri"/>
          <w:bCs/>
          <w:kern w:val="0"/>
          <w:sz w:val="20"/>
          <w:szCs w:val="20"/>
        </w:rPr>
        <w:t xml:space="preserve">, </w:t>
      </w:r>
      <w:r w:rsidRPr="004607C7">
        <w:rPr>
          <w:rFonts w:ascii="Arial" w:eastAsia="Calibri" w:hAnsi="Arial" w:cs="Calibri"/>
          <w:bCs/>
          <w:kern w:val="0"/>
          <w:sz w:val="20"/>
          <w:szCs w:val="20"/>
        </w:rPr>
        <w:t>0091/2021/A2,</w:t>
      </w:r>
      <w:r>
        <w:rPr>
          <w:rFonts w:ascii="Arial" w:eastAsia="Calibri" w:hAnsi="Arial" w:cs="Calibri"/>
          <w:bCs/>
          <w:kern w:val="0"/>
          <w:sz w:val="20"/>
          <w:szCs w:val="20"/>
        </w:rPr>
        <w:t xml:space="preserve"> 005/2023/SKL</w:t>
      </w:r>
      <w:r w:rsidRPr="004607C7">
        <w:rPr>
          <w:rFonts w:ascii="Arial" w:eastAsia="Calibri" w:hAnsi="Arial" w:cs="Calibri"/>
          <w:bCs/>
          <w:kern w:val="0"/>
          <w:sz w:val="20"/>
          <w:szCs w:val="20"/>
        </w:rPr>
        <w:t>), Shenzhen-Hong Kong-Macau Science and Technology Program Category C (SGDX20210823103805038), Guangdong Natural Science Fund (2019A1515012195), and University of Macau (</w:t>
      </w:r>
      <w:r>
        <w:rPr>
          <w:rFonts w:cs="Times New Roman"/>
          <w:color w:val="000000" w:themeColor="text1"/>
          <w:sz w:val="22"/>
        </w:rPr>
        <w:t>MYRG-GRG2023-00241-ICMS-UMDF</w:t>
      </w:r>
      <w:r w:rsidRPr="004607C7">
        <w:rPr>
          <w:rFonts w:ascii="Arial" w:eastAsia="Calibri" w:hAnsi="Arial" w:cs="Calibri"/>
          <w:bCs/>
          <w:kern w:val="0"/>
          <w:sz w:val="20"/>
          <w:szCs w:val="20"/>
        </w:rPr>
        <w:t>).</w:t>
      </w:r>
    </w:p>
    <w:p w14:paraId="742CF0EB" w14:textId="77777777" w:rsidR="002166F2" w:rsidRPr="00763CE9" w:rsidRDefault="002166F2"/>
    <w:sectPr w:rsidR="002166F2" w:rsidRPr="00763C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11"/>
    <w:rsid w:val="0015549A"/>
    <w:rsid w:val="002166F2"/>
    <w:rsid w:val="002263B8"/>
    <w:rsid w:val="004C5C3F"/>
    <w:rsid w:val="005A0D11"/>
    <w:rsid w:val="00664D5E"/>
    <w:rsid w:val="00763CE9"/>
    <w:rsid w:val="009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4F67"/>
  <w15:chartTrackingRefBased/>
  <w15:docId w15:val="{0BFA83E5-2982-4978-A74F-B52DEBE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11"/>
    <w:pPr>
      <w:spacing w:line="278" w:lineRule="auto"/>
    </w:pPr>
    <w:rPr>
      <w:rFonts w:eastAsia="SimSun"/>
      <w:kern w:val="2"/>
      <w:sz w:val="24"/>
      <w:szCs w:val="24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ruyan</dc:creator>
  <cp:keywords/>
  <dc:description/>
  <cp:lastModifiedBy>ruyan</cp:lastModifiedBy>
  <cp:revision>4</cp:revision>
  <dcterms:created xsi:type="dcterms:W3CDTF">2025-07-18T03:30:00Z</dcterms:created>
  <dcterms:modified xsi:type="dcterms:W3CDTF">2025-07-18T03:33:00Z</dcterms:modified>
</cp:coreProperties>
</file>