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066C" w14:textId="33143138" w:rsidR="003F2D4E" w:rsidRPr="003F2D4E" w:rsidRDefault="003F2D4E" w:rsidP="003F2D4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2D4E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common bean (</w:t>
      </w:r>
      <w:r w:rsidRPr="003F2D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Phaseolus vulgaris</w:t>
      </w:r>
      <w:r w:rsidRPr="003F2D4E">
        <w:rPr>
          <w:rFonts w:ascii="Times New Roman" w:hAnsi="Times New Roman" w:cs="Times New Roman"/>
          <w:b/>
          <w:bCs/>
          <w:sz w:val="24"/>
          <w:szCs w:val="24"/>
          <w:lang w:val="en-US"/>
        </w:rPr>
        <w:t>) –</w:t>
      </w:r>
      <w:r w:rsidRPr="003F2D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Rhizobium </w:t>
      </w:r>
      <w:proofErr w:type="spellStart"/>
      <w:r w:rsidRPr="003F2D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etli</w:t>
      </w:r>
      <w:proofErr w:type="spellEnd"/>
      <w:r w:rsidRPr="003F2D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N-fixing symbiosis: unraveling novel plant regulators through genetic/genomic a</w:t>
      </w:r>
      <w:r w:rsidR="00361DDD">
        <w:rPr>
          <w:rFonts w:ascii="Times New Roman" w:hAnsi="Times New Roman" w:cs="Times New Roman"/>
          <w:b/>
          <w:bCs/>
          <w:sz w:val="24"/>
          <w:szCs w:val="24"/>
          <w:lang w:val="en-US"/>
        </w:rPr>
        <w:t>pproach</w:t>
      </w:r>
    </w:p>
    <w:p w14:paraId="51C448CB" w14:textId="4944749E" w:rsidR="009126C6" w:rsidRPr="0017369E" w:rsidRDefault="009126C6" w:rsidP="009126C6">
      <w:pPr>
        <w:pStyle w:val="ICLGG201701Title"/>
        <w:rPr>
          <w:rFonts w:ascii="Times New Roman" w:hAnsi="Times New Roman" w:cs="Times New Roman"/>
          <w:lang w:val="en-US"/>
        </w:rPr>
      </w:pPr>
    </w:p>
    <w:p w14:paraId="3A07A90B" w14:textId="381BCDC0" w:rsidR="009126C6" w:rsidRPr="0017369E" w:rsidRDefault="004501F3" w:rsidP="00D70C29">
      <w:pPr>
        <w:pStyle w:val="ICLGG201702Authors"/>
        <w:jc w:val="both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s-MX"/>
        </w:rPr>
      </w:pPr>
      <w:r w:rsidRPr="0017369E">
        <w:rPr>
          <w:rFonts w:ascii="Times New Roman" w:hAnsi="Times New Roman" w:cs="Times New Roman"/>
          <w:sz w:val="24"/>
          <w:szCs w:val="24"/>
          <w:u w:val="single"/>
          <w:lang w:val="es-MX"/>
        </w:rPr>
        <w:t>Hernández G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="009126C6" w:rsidRPr="0017369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>Reyero-Saavedra R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>, Fuentes SI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>, Leija A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FA74D2" w:rsidRPr="0017369E">
        <w:rPr>
          <w:rFonts w:ascii="Times New Roman" w:hAnsi="Times New Roman" w:cs="Times New Roman"/>
          <w:sz w:val="24"/>
          <w:szCs w:val="24"/>
          <w:lang w:val="es-MX"/>
        </w:rPr>
        <w:t>Jiménez-Nopala G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="00FA74D2" w:rsidRPr="0017369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>San Vicente K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>, Ramírez M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>, Girard L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>, Porch TG</w:t>
      </w:r>
      <w:r w:rsid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2</w:t>
      </w:r>
      <w:r w:rsidR="005600B7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>Peláez P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>, Sánchez-Pérez M</w:t>
      </w:r>
      <w:r w:rsidR="005600B7"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 w:rsidRPr="0017369E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3E997D5E" w14:textId="77777777" w:rsidR="005C7608" w:rsidRDefault="005C7608" w:rsidP="00D70C29">
      <w:pPr>
        <w:pStyle w:val="ICLGG201702Authors"/>
        <w:jc w:val="both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s-MX"/>
        </w:rPr>
      </w:pPr>
    </w:p>
    <w:p w14:paraId="2E99031C" w14:textId="41FFAF0F" w:rsidR="005600B7" w:rsidRDefault="005600B7" w:rsidP="005600B7">
      <w:pPr>
        <w:pStyle w:val="ICLGG201702Authors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600B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Centro de Ciencias Genómicas – UNAM, </w:t>
      </w:r>
      <w:r w:rsidR="00A43AC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Cuernavaca, 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Mexico</w:t>
      </w:r>
    </w:p>
    <w:p w14:paraId="16DD66B5" w14:textId="1095A758" w:rsidR="005600B7" w:rsidRPr="00A43AC1" w:rsidRDefault="005600B7" w:rsidP="005600B7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US"/>
        </w:rPr>
      </w:pPr>
      <w:r w:rsidRPr="00A43AC1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2</w:t>
      </w:r>
      <w:r w:rsidRPr="00A43AC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A43AC1" w:rsidRPr="00A43AC1">
        <w:rPr>
          <w:rFonts w:ascii="Times New Roman" w:hAnsi="Times New Roman" w:cs="Times New Roman"/>
          <w:sz w:val="24"/>
          <w:szCs w:val="24"/>
          <w:u w:val="single"/>
          <w:lang w:val="en-US"/>
        </w:rPr>
        <w:t>USDA-ARS Tropic</w:t>
      </w:r>
      <w:r w:rsidR="00A43AC1">
        <w:rPr>
          <w:rFonts w:ascii="Times New Roman" w:hAnsi="Times New Roman" w:cs="Times New Roman"/>
          <w:sz w:val="24"/>
          <w:szCs w:val="24"/>
          <w:u w:val="single"/>
          <w:lang w:val="en-US"/>
        </w:rPr>
        <w:t>al Agriculture Research Station, Mayaguez, Puerto Rico</w:t>
      </w:r>
    </w:p>
    <w:p w14:paraId="022A49F2" w14:textId="77777777" w:rsidR="00053B18" w:rsidRDefault="00053B18" w:rsidP="00D70C29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34EA419" w14:textId="581A4086" w:rsidR="005C7608" w:rsidRPr="00A43AC1" w:rsidRDefault="004501F3" w:rsidP="00D70C29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3AC1">
        <w:rPr>
          <w:rFonts w:ascii="Times New Roman" w:hAnsi="Times New Roman" w:cs="Times New Roman"/>
          <w:i/>
          <w:sz w:val="24"/>
          <w:szCs w:val="24"/>
          <w:lang w:val="en-US"/>
        </w:rPr>
        <w:t>gina@ccg.unam.mx</w:t>
      </w:r>
    </w:p>
    <w:p w14:paraId="740171DE" w14:textId="77777777" w:rsidR="005C7608" w:rsidRPr="00361DDD" w:rsidRDefault="005C7608" w:rsidP="00D70C29">
      <w:pPr>
        <w:pStyle w:val="ICLGG201704Body"/>
        <w:ind w:firstLine="0"/>
        <w:rPr>
          <w:rFonts w:ascii="Times New Roman" w:hAnsi="Times New Roman" w:cs="Times New Roman"/>
          <w:lang w:val="en-US"/>
        </w:rPr>
      </w:pPr>
    </w:p>
    <w:p w14:paraId="41484A56" w14:textId="5F35559B" w:rsidR="00F75330" w:rsidRPr="005D1C16" w:rsidRDefault="00A93ED3" w:rsidP="00D70C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369E">
        <w:rPr>
          <w:rFonts w:ascii="Times New Roman" w:hAnsi="Times New Roman" w:cs="Times New Roman"/>
          <w:sz w:val="24"/>
          <w:szCs w:val="24"/>
          <w:lang w:val="en-US"/>
        </w:rPr>
        <w:t>The symbiotic N</w:t>
      </w:r>
      <w:r w:rsidRPr="0017369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7369E">
        <w:rPr>
          <w:rFonts w:ascii="Times New Roman" w:hAnsi="Times New Roman" w:cs="Times New Roman"/>
          <w:sz w:val="24"/>
          <w:szCs w:val="24"/>
          <w:lang w:val="en-US"/>
        </w:rPr>
        <w:t xml:space="preserve">-fixation process </w:t>
      </w:r>
      <w:r w:rsidR="00F817A1" w:rsidRPr="0017369E">
        <w:rPr>
          <w:rFonts w:ascii="Times New Roman" w:hAnsi="Times New Roman" w:cs="Times New Roman"/>
          <w:sz w:val="24"/>
          <w:szCs w:val="24"/>
          <w:lang w:val="en-US"/>
        </w:rPr>
        <w:t xml:space="preserve">(SNF) </w:t>
      </w:r>
      <w:r w:rsidRPr="0017369E">
        <w:rPr>
          <w:rFonts w:ascii="Times New Roman" w:hAnsi="Times New Roman" w:cs="Times New Roman"/>
          <w:sz w:val="24"/>
          <w:szCs w:val="24"/>
          <w:lang w:val="en-US"/>
        </w:rPr>
        <w:t xml:space="preserve">in the legume-rhizobia interaction, relevant for sustainable agriculture, </w:t>
      </w:r>
      <w:r w:rsidRPr="0017369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is a complex process </w:t>
      </w:r>
      <w:r w:rsidRPr="0017369E">
        <w:rPr>
          <w:rFonts w:ascii="Times New Roman" w:hAnsi="Times New Roman" w:cs="Times New Roman"/>
          <w:sz w:val="24"/>
          <w:szCs w:val="24"/>
          <w:lang w:val="en-US"/>
        </w:rPr>
        <w:t>that is tightly regulated in both symbionts. Advances in legume genomics and genetics, mainly the characterization of symbiotic mutants</w:t>
      </w:r>
      <w:r w:rsidR="00D70C29" w:rsidRPr="0017369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7369E">
        <w:rPr>
          <w:rFonts w:ascii="Times New Roman" w:hAnsi="Times New Roman" w:cs="Times New Roman"/>
          <w:sz w:val="24"/>
          <w:szCs w:val="24"/>
          <w:lang w:val="en-US"/>
        </w:rPr>
        <w:t xml:space="preserve"> have been instrumental for the understanding of legume genes required for effective symbiosis</w:t>
      </w:r>
      <w:r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with rhizobia</w:t>
      </w:r>
      <w:r w:rsidR="00257C06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Pr="005D1C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A30451" w14:textId="77777777" w:rsidR="00257C06" w:rsidRPr="005D1C16" w:rsidRDefault="00257C06" w:rsidP="00D70C2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048F59" w14:textId="7FBF5C06" w:rsidR="00234A08" w:rsidRPr="005D1C16" w:rsidRDefault="00257C06" w:rsidP="00D70C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C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F0140" w:rsidRPr="005D1C16">
        <w:rPr>
          <w:rFonts w:ascii="Times New Roman" w:hAnsi="Times New Roman" w:cs="Times New Roman"/>
          <w:sz w:val="24"/>
          <w:szCs w:val="24"/>
          <w:lang w:val="en-US"/>
        </w:rPr>
        <w:t>ommon bean (</w:t>
      </w:r>
      <w:r w:rsidR="00FF0140" w:rsidRPr="005D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Phaseolus vulgaris</w:t>
      </w:r>
      <w:r w:rsidR="00FF0140" w:rsidRPr="005D1C1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FC5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F0140" w:rsidRPr="005D1C16">
        <w:rPr>
          <w:rFonts w:ascii="Times New Roman" w:hAnsi="Times New Roman" w:cs="Times New Roman"/>
          <w:sz w:val="24"/>
          <w:szCs w:val="24"/>
          <w:lang w:val="en-US"/>
        </w:rPr>
        <w:t>the most important grain legume for human consumption in the world</w:t>
      </w:r>
      <w:r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70C29" w:rsidRPr="005D1C16">
        <w:rPr>
          <w:rFonts w:ascii="Times New Roman" w:hAnsi="Times New Roman" w:cs="Times New Roman"/>
          <w:sz w:val="24"/>
          <w:szCs w:val="24"/>
          <w:lang w:val="en-US"/>
        </w:rPr>
        <w:t>The focus of our current research is to charac</w:t>
      </w:r>
      <w:r w:rsidR="00F75330" w:rsidRPr="005D1C1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0C29" w:rsidRPr="005D1C16">
        <w:rPr>
          <w:rFonts w:ascii="Times New Roman" w:hAnsi="Times New Roman" w:cs="Times New Roman"/>
          <w:sz w:val="24"/>
          <w:szCs w:val="24"/>
          <w:lang w:val="en-US"/>
        </w:rPr>
        <w:t>erize or decipher relevant s</w:t>
      </w:r>
      <w:r w:rsidR="00F75330" w:rsidRPr="005D1C1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70C29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mbiotic genes in </w:t>
      </w:r>
      <w:r w:rsidR="00F75330" w:rsidRPr="005D1C16">
        <w:rPr>
          <w:rFonts w:ascii="Times New Roman" w:hAnsi="Times New Roman" w:cs="Times New Roman"/>
          <w:sz w:val="24"/>
          <w:szCs w:val="24"/>
          <w:lang w:val="en-US"/>
        </w:rPr>
        <w:t>common bean using</w:t>
      </w:r>
      <w:r w:rsidR="00D70C29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genetic approaches</w:t>
      </w:r>
      <w:r w:rsidR="00F75330" w:rsidRPr="005D1C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0C29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C02ED3" w14:textId="77777777" w:rsidR="00F75330" w:rsidRPr="005D1C16" w:rsidRDefault="00F75330" w:rsidP="00D70C2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A90A39" w14:textId="05A9C66C" w:rsidR="00F75330" w:rsidRPr="005D1C16" w:rsidRDefault="00257C06" w:rsidP="00D70C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C1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75330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nly one common bean </w:t>
      </w:r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EMS </w:t>
      </w:r>
      <w:r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symbiotic </w:t>
      </w:r>
      <w:r w:rsidR="00F75330" w:rsidRPr="005D1C16">
        <w:rPr>
          <w:rFonts w:ascii="Times New Roman" w:hAnsi="Times New Roman" w:cs="Times New Roman"/>
          <w:sz w:val="24"/>
          <w:szCs w:val="24"/>
          <w:lang w:val="en-US"/>
        </w:rPr>
        <w:t>mutant</w:t>
      </w:r>
      <w:r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has been genetically/molecularly characterized </w:t>
      </w:r>
      <w:r w:rsidRPr="005D1C16"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It is evident that isolation, characterization and mapping of symbiotic common bean mutants is required to expand the knowledge of the fine regulation (SNF) in this important crop. To this end, w</w:t>
      </w:r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>e have screened 1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692 M4 lines of an EMS-generated 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common bean </w:t>
      </w:r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>mutant population derived from the BAT93 genotype</w:t>
      </w:r>
      <w:r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[3]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. After the population screening, we aim to</w:t>
      </w:r>
      <w:r w:rsidR="00846F3E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characteriz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46F3E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>three stable non-</w:t>
      </w:r>
      <w:proofErr w:type="spellStart"/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>nodulating</w:t>
      </w:r>
      <w:proofErr w:type="spellEnd"/>
      <w:r w:rsidR="00E92280" w:rsidRPr="005D1C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="00E92280" w:rsidRPr="005D1C16">
        <w:rPr>
          <w:rFonts w:ascii="Times New Roman" w:hAnsi="Times New Roman" w:cs="Times New Roman"/>
          <w:i/>
          <w:iCs/>
          <w:sz w:val="24"/>
          <w:szCs w:val="24"/>
          <w:lang w:val="en-US"/>
        </w:rPr>
        <w:t>nnod</w:t>
      </w:r>
      <w:proofErr w:type="spellEnd"/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>) mutant lines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, that appear to be recessive and monogenic.</w:t>
      </w:r>
      <w:r w:rsidR="00846F3E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Microscopic analysis of inoculated mutants revealed </w:t>
      </w:r>
      <w:r w:rsidR="00846F3E" w:rsidRPr="005D1C16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each line is</w:t>
      </w:r>
      <w:r w:rsidR="00846F3E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altered 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in a different early step of</w:t>
      </w:r>
      <w:r w:rsidR="00846F3E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F3E" w:rsidRPr="005D1C16">
        <w:rPr>
          <w:rFonts w:ascii="Times New Roman" w:hAnsi="Times New Roman" w:cs="Times New Roman"/>
          <w:sz w:val="24"/>
          <w:szCs w:val="24"/>
          <w:lang w:val="en-US"/>
        </w:rPr>
        <w:t>rhizobial</w:t>
      </w:r>
      <w:proofErr w:type="spellEnd"/>
      <w:r w:rsidR="00846F3E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infection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072D5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effective root hair deformations, 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formation of</w:t>
      </w:r>
      <w:r w:rsidR="008072D5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infection chamber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s and</w:t>
      </w:r>
      <w:r w:rsidR="008072D5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280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infection thread formation </w:t>
      </w:r>
      <w:r w:rsidR="008072D5" w:rsidRPr="005D1C16">
        <w:rPr>
          <w:rFonts w:ascii="Times New Roman" w:hAnsi="Times New Roman" w:cs="Times New Roman"/>
          <w:sz w:val="24"/>
          <w:szCs w:val="24"/>
          <w:lang w:val="en-US"/>
        </w:rPr>
        <w:t>and de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velopment </w:t>
      </w:r>
      <w:r w:rsidRPr="005D1C16"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. Comparative whole genome sequence analysis was undertaken for the </w:t>
      </w:r>
      <w:r w:rsidR="00E6755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prediction 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of responsible mutated gene</w:t>
      </w:r>
      <w:r w:rsidR="00E67551" w:rsidRPr="005D1C16">
        <w:rPr>
          <w:rFonts w:ascii="Times New Roman" w:hAnsi="Times New Roman" w:cs="Times New Roman"/>
          <w:sz w:val="24"/>
          <w:szCs w:val="24"/>
          <w:lang w:val="en-US"/>
        </w:rPr>
        <w:t>s in each mutant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6755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In this talk we will present 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advances </w:t>
      </w:r>
      <w:r w:rsidR="00E67551" w:rsidRPr="005D1C16">
        <w:rPr>
          <w:rFonts w:ascii="Times New Roman" w:hAnsi="Times New Roman" w:cs="Times New Roman"/>
          <w:sz w:val="24"/>
          <w:szCs w:val="24"/>
          <w:lang w:val="en-US"/>
        </w:rPr>
        <w:t>aiming to decipher mutated genes as well as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further genetical</w:t>
      </w:r>
      <w:r w:rsidR="00E67551" w:rsidRPr="005D1C1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molecular characterization of </w:t>
      </w:r>
      <w:r w:rsidR="00E67551" w:rsidRPr="005D1C16">
        <w:rPr>
          <w:rFonts w:ascii="Times New Roman" w:hAnsi="Times New Roman" w:cs="Times New Roman"/>
          <w:sz w:val="24"/>
          <w:szCs w:val="24"/>
          <w:lang w:val="en-US"/>
        </w:rPr>
        <w:t>selected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551" w:rsidRPr="005D1C16">
        <w:rPr>
          <w:rFonts w:ascii="Times New Roman" w:hAnsi="Times New Roman" w:cs="Times New Roman"/>
          <w:sz w:val="24"/>
          <w:szCs w:val="24"/>
          <w:lang w:val="en-US"/>
        </w:rPr>
        <w:t xml:space="preserve">common bean </w:t>
      </w:r>
      <w:r w:rsidR="00F817A1" w:rsidRPr="005D1C16">
        <w:rPr>
          <w:rFonts w:ascii="Times New Roman" w:hAnsi="Times New Roman" w:cs="Times New Roman"/>
          <w:sz w:val="24"/>
          <w:szCs w:val="24"/>
          <w:lang w:val="en-US"/>
        </w:rPr>
        <w:t>mutants.</w:t>
      </w:r>
    </w:p>
    <w:p w14:paraId="6686E3B6" w14:textId="77777777" w:rsidR="009126C6" w:rsidRPr="005C7608" w:rsidRDefault="009126C6" w:rsidP="005D1C16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D70C29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17369E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46ECA337" w:rsidR="009126C6" w:rsidRPr="005D1C16" w:rsidRDefault="009126C6" w:rsidP="00D70C29">
      <w:pPr>
        <w:pStyle w:val="ICLGG201703Institutions"/>
        <w:jc w:val="both"/>
        <w:rPr>
          <w:lang w:val="en-US"/>
        </w:rPr>
      </w:pPr>
      <w:r w:rsidRPr="005D1C16">
        <w:rPr>
          <w:lang w:val="en-US"/>
        </w:rPr>
        <w:t>[1]</w:t>
      </w:r>
      <w:r w:rsidRPr="005D1C16">
        <w:rPr>
          <w:lang w:val="en-US"/>
        </w:rPr>
        <w:tab/>
      </w:r>
      <w:r w:rsidR="00257C06" w:rsidRPr="005D1C16">
        <w:rPr>
          <w:lang w:val="en-US"/>
        </w:rPr>
        <w:t>Roy</w:t>
      </w:r>
      <w:r w:rsidR="005D1C16" w:rsidRPr="005D1C16">
        <w:rPr>
          <w:lang w:val="en-US"/>
        </w:rPr>
        <w:t xml:space="preserve"> S. et al, Celebrating </w:t>
      </w:r>
      <w:r w:rsidR="005D1C16">
        <w:rPr>
          <w:lang w:val="en-US"/>
        </w:rPr>
        <w:t xml:space="preserve">20 </w:t>
      </w:r>
      <w:r w:rsidR="0017369E">
        <w:rPr>
          <w:lang w:val="en-US"/>
        </w:rPr>
        <w:t>Y</w:t>
      </w:r>
      <w:r w:rsidR="005D1C16">
        <w:rPr>
          <w:lang w:val="en-US"/>
        </w:rPr>
        <w:t xml:space="preserve">ears of </w:t>
      </w:r>
      <w:r w:rsidR="0017369E">
        <w:rPr>
          <w:lang w:val="en-US"/>
        </w:rPr>
        <w:t>G</w:t>
      </w:r>
      <w:r w:rsidR="005D1C16">
        <w:rPr>
          <w:lang w:val="en-US"/>
        </w:rPr>
        <w:t xml:space="preserve">enetic </w:t>
      </w:r>
      <w:r w:rsidR="0017369E">
        <w:rPr>
          <w:lang w:val="en-US"/>
        </w:rPr>
        <w:t>D</w:t>
      </w:r>
      <w:r w:rsidR="005D1C16">
        <w:rPr>
          <w:lang w:val="en-US"/>
        </w:rPr>
        <w:t xml:space="preserve">iscoveries in </w:t>
      </w:r>
      <w:r w:rsidR="0017369E">
        <w:rPr>
          <w:lang w:val="en-US"/>
        </w:rPr>
        <w:t>L</w:t>
      </w:r>
      <w:r w:rsidR="005D1C16">
        <w:rPr>
          <w:lang w:val="en-US"/>
        </w:rPr>
        <w:t xml:space="preserve">egume </w:t>
      </w:r>
      <w:r w:rsidR="0017369E">
        <w:rPr>
          <w:lang w:val="en-US"/>
        </w:rPr>
        <w:t>N</w:t>
      </w:r>
      <w:r w:rsidR="005D1C16">
        <w:rPr>
          <w:lang w:val="en-US"/>
        </w:rPr>
        <w:t xml:space="preserve">odulation and </w:t>
      </w:r>
      <w:r w:rsidR="0017369E">
        <w:rPr>
          <w:lang w:val="en-US"/>
        </w:rPr>
        <w:t>S</w:t>
      </w:r>
      <w:r w:rsidR="005D1C16">
        <w:rPr>
          <w:lang w:val="en-US"/>
        </w:rPr>
        <w:t xml:space="preserve">ymbiotic </w:t>
      </w:r>
      <w:r w:rsidR="0017369E">
        <w:rPr>
          <w:lang w:val="en-US"/>
        </w:rPr>
        <w:t>N</w:t>
      </w:r>
      <w:r w:rsidR="005D1C16">
        <w:rPr>
          <w:lang w:val="en-US"/>
        </w:rPr>
        <w:t xml:space="preserve">itrogen </w:t>
      </w:r>
      <w:r w:rsidR="0017369E">
        <w:rPr>
          <w:lang w:val="en-US"/>
        </w:rPr>
        <w:t>F</w:t>
      </w:r>
      <w:r w:rsidR="005D1C16">
        <w:rPr>
          <w:lang w:val="en-US"/>
        </w:rPr>
        <w:t xml:space="preserve">ixation. The Plant </w:t>
      </w:r>
      <w:r w:rsidR="00EE5E02">
        <w:rPr>
          <w:lang w:val="en-US"/>
        </w:rPr>
        <w:t>C</w:t>
      </w:r>
      <w:r w:rsidR="005D1C16">
        <w:rPr>
          <w:lang w:val="en-US"/>
        </w:rPr>
        <w:t xml:space="preserve">ell. </w:t>
      </w:r>
      <w:r w:rsidR="00EE5E02">
        <w:rPr>
          <w:lang w:val="en-US"/>
        </w:rPr>
        <w:t>Vol.32, 2020, p. 15.</w:t>
      </w:r>
    </w:p>
    <w:p w14:paraId="1E56288C" w14:textId="13DB860B" w:rsidR="009126C6" w:rsidRPr="00FA74D2" w:rsidRDefault="009126C6" w:rsidP="00D70C29">
      <w:pPr>
        <w:pStyle w:val="ICLGG201703Institutions"/>
        <w:jc w:val="both"/>
        <w:rPr>
          <w:lang w:val="en-US"/>
        </w:rPr>
      </w:pPr>
      <w:r w:rsidRPr="00FA74D2">
        <w:rPr>
          <w:lang w:val="en-US"/>
        </w:rPr>
        <w:t>[2]</w:t>
      </w:r>
      <w:r w:rsidRPr="00FA74D2">
        <w:rPr>
          <w:lang w:val="en-US"/>
        </w:rPr>
        <w:tab/>
      </w:r>
      <w:r w:rsidR="00257C06" w:rsidRPr="00FA74D2">
        <w:rPr>
          <w:lang w:val="en-US"/>
        </w:rPr>
        <w:t>Ferguson</w:t>
      </w:r>
      <w:r w:rsidR="005D1C16" w:rsidRPr="00FA74D2">
        <w:rPr>
          <w:lang w:val="en-US"/>
        </w:rPr>
        <w:t xml:space="preserve"> </w:t>
      </w:r>
      <w:r w:rsidR="00FA74D2">
        <w:rPr>
          <w:lang w:val="en-US"/>
        </w:rPr>
        <w:t xml:space="preserve">BJ. </w:t>
      </w:r>
      <w:r w:rsidR="005E297D">
        <w:rPr>
          <w:lang w:val="en-US"/>
        </w:rPr>
        <w:t>et al</w:t>
      </w:r>
      <w:r w:rsidR="00FA74D2">
        <w:rPr>
          <w:lang w:val="en-US"/>
        </w:rPr>
        <w:t>, The Soybean (Glycine max) Nodulation – Suppressive CLE peptide, G</w:t>
      </w:r>
      <w:r w:rsidR="0017369E">
        <w:rPr>
          <w:lang w:val="en-US"/>
        </w:rPr>
        <w:t>m</w:t>
      </w:r>
      <w:r w:rsidR="00FA74D2">
        <w:rPr>
          <w:lang w:val="en-US"/>
        </w:rPr>
        <w:t>RIC1, Functions Interspecifically in Common Bean (Phaseolus vulgaris) but</w:t>
      </w:r>
      <w:r w:rsidR="002B26B9">
        <w:rPr>
          <w:lang w:val="en-US"/>
        </w:rPr>
        <w:t xml:space="preserve"> Not in a </w:t>
      </w:r>
      <w:proofErr w:type="spellStart"/>
      <w:r w:rsidR="002B26B9">
        <w:rPr>
          <w:lang w:val="en-US"/>
        </w:rPr>
        <w:t>Supernodulating</w:t>
      </w:r>
      <w:proofErr w:type="spellEnd"/>
      <w:r w:rsidR="002B26B9">
        <w:rPr>
          <w:lang w:val="en-US"/>
        </w:rPr>
        <w:t xml:space="preserve"> Line Mutated in the Receptor </w:t>
      </w:r>
      <w:proofErr w:type="spellStart"/>
      <w:r w:rsidR="002B26B9">
        <w:rPr>
          <w:lang w:val="en-US"/>
        </w:rPr>
        <w:t>PvNARK</w:t>
      </w:r>
      <w:proofErr w:type="spellEnd"/>
      <w:r w:rsidR="002B26B9">
        <w:rPr>
          <w:lang w:val="en-US"/>
        </w:rPr>
        <w:t>. Plant Biotechnology Journal. Vol. 12, 2014, p. 1085.</w:t>
      </w:r>
    </w:p>
    <w:p w14:paraId="6A5E3608" w14:textId="68BCA886" w:rsidR="009126C6" w:rsidRDefault="009126C6" w:rsidP="00D70C29">
      <w:pPr>
        <w:pStyle w:val="ICLGG201703Institutions"/>
        <w:jc w:val="both"/>
        <w:rPr>
          <w:lang w:val="en-AU"/>
        </w:rPr>
      </w:pPr>
      <w:r w:rsidRPr="0069354D">
        <w:rPr>
          <w:lang w:val="en-AU"/>
        </w:rPr>
        <w:t>[3]</w:t>
      </w:r>
      <w:r w:rsidRPr="0069354D">
        <w:rPr>
          <w:lang w:val="en-AU"/>
        </w:rPr>
        <w:tab/>
      </w:r>
      <w:r w:rsidR="00257C06">
        <w:rPr>
          <w:lang w:val="en-AU"/>
        </w:rPr>
        <w:t>Porch</w:t>
      </w:r>
      <w:r w:rsidR="005E297D">
        <w:rPr>
          <w:lang w:val="en-AU"/>
        </w:rPr>
        <w:t xml:space="preserve"> TG. et al, Generation of a Mutant Population for TILLING Common bean Genotype BA</w:t>
      </w:r>
      <w:r w:rsidR="00005814">
        <w:rPr>
          <w:lang w:val="en-AU"/>
        </w:rPr>
        <w:t>T</w:t>
      </w:r>
      <w:r w:rsidR="005E297D">
        <w:rPr>
          <w:lang w:val="en-AU"/>
        </w:rPr>
        <w:t>93</w:t>
      </w:r>
      <w:r w:rsidR="00005814">
        <w:rPr>
          <w:lang w:val="en-AU"/>
        </w:rPr>
        <w:t>. Journal of American Horticultural Science. Vol. 134, 2009, p. 348.</w:t>
      </w:r>
    </w:p>
    <w:p w14:paraId="2D9D8070" w14:textId="24C7FA82" w:rsidR="00257C06" w:rsidRPr="00005814" w:rsidRDefault="00257C06" w:rsidP="00D70C29">
      <w:pPr>
        <w:pStyle w:val="ICLGG201703Institutions"/>
        <w:jc w:val="both"/>
        <w:rPr>
          <w:lang w:val="en-US"/>
        </w:rPr>
      </w:pPr>
      <w:r w:rsidRPr="005600B7">
        <w:rPr>
          <w:lang w:val="en-US"/>
        </w:rPr>
        <w:t xml:space="preserve">[4] </w:t>
      </w:r>
      <w:proofErr w:type="spellStart"/>
      <w:r w:rsidRPr="005600B7">
        <w:rPr>
          <w:lang w:val="en-US"/>
        </w:rPr>
        <w:t>Reyero</w:t>
      </w:r>
      <w:proofErr w:type="spellEnd"/>
      <w:r w:rsidR="00005814" w:rsidRPr="005600B7">
        <w:rPr>
          <w:lang w:val="en-US"/>
        </w:rPr>
        <w:t xml:space="preserve">-Saavedra R, et al. </w:t>
      </w:r>
      <w:r w:rsidR="00005814" w:rsidRPr="00005814">
        <w:rPr>
          <w:lang w:val="en-US"/>
        </w:rPr>
        <w:t>Identi</w:t>
      </w:r>
      <w:r w:rsidR="00005814">
        <w:rPr>
          <w:lang w:val="en-US"/>
        </w:rPr>
        <w:t>fication and Characterization of Common Bean (Phaseolus vulgaris) Non-</w:t>
      </w:r>
      <w:proofErr w:type="spellStart"/>
      <w:r w:rsidR="00005814">
        <w:rPr>
          <w:lang w:val="en-US"/>
        </w:rPr>
        <w:t>Nodulating</w:t>
      </w:r>
      <w:proofErr w:type="spellEnd"/>
      <w:r w:rsidR="00005814">
        <w:rPr>
          <w:lang w:val="en-US"/>
        </w:rPr>
        <w:t xml:space="preserve"> Mutants Altered in </w:t>
      </w:r>
      <w:proofErr w:type="spellStart"/>
      <w:r w:rsidR="0017369E">
        <w:rPr>
          <w:lang w:val="en-US"/>
        </w:rPr>
        <w:t>R</w:t>
      </w:r>
      <w:r w:rsidR="00005814">
        <w:rPr>
          <w:lang w:val="en-US"/>
        </w:rPr>
        <w:t>hizobial</w:t>
      </w:r>
      <w:proofErr w:type="spellEnd"/>
      <w:r w:rsidR="00005814">
        <w:rPr>
          <w:lang w:val="en-US"/>
        </w:rPr>
        <w:t xml:space="preserve"> Infection. Plants. Vol. 12, 2023, </w:t>
      </w:r>
      <w:r w:rsidR="0017369E">
        <w:rPr>
          <w:lang w:val="en-US"/>
        </w:rPr>
        <w:t>p. 1310.</w:t>
      </w:r>
    </w:p>
    <w:p w14:paraId="66FB0CD5" w14:textId="77777777" w:rsidR="00EF022F" w:rsidRPr="005C7608" w:rsidRDefault="00EF022F" w:rsidP="00D70C29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 w:rsidP="00D70C29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 w:rsidP="00D70C29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05814"/>
    <w:rsid w:val="00053B18"/>
    <w:rsid w:val="00086C6E"/>
    <w:rsid w:val="0009438B"/>
    <w:rsid w:val="000B21D5"/>
    <w:rsid w:val="0011541E"/>
    <w:rsid w:val="0017369E"/>
    <w:rsid w:val="001956AD"/>
    <w:rsid w:val="001D72AC"/>
    <w:rsid w:val="00234A08"/>
    <w:rsid w:val="00257C06"/>
    <w:rsid w:val="002B26B9"/>
    <w:rsid w:val="002B7ABD"/>
    <w:rsid w:val="00361DDD"/>
    <w:rsid w:val="00365D8F"/>
    <w:rsid w:val="003E7225"/>
    <w:rsid w:val="003F2D4E"/>
    <w:rsid w:val="004501F3"/>
    <w:rsid w:val="00477E9B"/>
    <w:rsid w:val="005600B7"/>
    <w:rsid w:val="00581FC5"/>
    <w:rsid w:val="005C2ABC"/>
    <w:rsid w:val="005C7608"/>
    <w:rsid w:val="005D1C16"/>
    <w:rsid w:val="005E297D"/>
    <w:rsid w:val="0069354D"/>
    <w:rsid w:val="006C1D10"/>
    <w:rsid w:val="007465CD"/>
    <w:rsid w:val="00771CA6"/>
    <w:rsid w:val="007C1B7A"/>
    <w:rsid w:val="008072D5"/>
    <w:rsid w:val="00846F3E"/>
    <w:rsid w:val="008E0EA1"/>
    <w:rsid w:val="009126C6"/>
    <w:rsid w:val="00954065"/>
    <w:rsid w:val="009C49E6"/>
    <w:rsid w:val="00A43AC1"/>
    <w:rsid w:val="00A72105"/>
    <w:rsid w:val="00A93ED3"/>
    <w:rsid w:val="00AE762F"/>
    <w:rsid w:val="00BE0837"/>
    <w:rsid w:val="00BE396B"/>
    <w:rsid w:val="00D70C29"/>
    <w:rsid w:val="00E67551"/>
    <w:rsid w:val="00E80A77"/>
    <w:rsid w:val="00E92280"/>
    <w:rsid w:val="00EA7F59"/>
    <w:rsid w:val="00EE5E02"/>
    <w:rsid w:val="00EF022F"/>
    <w:rsid w:val="00F75330"/>
    <w:rsid w:val="00F817A1"/>
    <w:rsid w:val="00FA74D2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Fuentedeprrafopredeter"/>
    <w:rsid w:val="0069354D"/>
  </w:style>
  <w:style w:type="paragraph" w:styleId="Sinespaciado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Microsoft Office User</cp:lastModifiedBy>
  <cp:revision>12</cp:revision>
  <dcterms:created xsi:type="dcterms:W3CDTF">2024-04-26T16:57:00Z</dcterms:created>
  <dcterms:modified xsi:type="dcterms:W3CDTF">2024-04-29T19:30:00Z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