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2CB3C724" w:rsidR="00DF1C8E" w:rsidRDefault="004D07BF" w:rsidP="004D07BF">
      <w:pPr>
        <w:jc w:val="center"/>
        <w:rPr>
          <w:rFonts w:ascii="Calibri" w:hAnsi="Calibri" w:cs="Calibri"/>
          <w:b/>
          <w:sz w:val="28"/>
          <w:szCs w:val="28"/>
          <w:lang w:val="en-AU"/>
        </w:rPr>
      </w:pPr>
      <w:r w:rsidRPr="004D07BF">
        <w:rPr>
          <w:rFonts w:ascii="Calibri" w:hAnsi="Calibri" w:cs="Calibri"/>
          <w:b/>
          <w:sz w:val="28"/>
          <w:szCs w:val="28"/>
          <w:lang w:val="en-AU"/>
        </w:rPr>
        <w:t>Recombinant spider silk films and hydrogels with intrinsic bacteriostatic and fungistatic properties</w:t>
      </w:r>
    </w:p>
    <w:p w14:paraId="07EB8161" w14:textId="77777777" w:rsidR="004D07BF" w:rsidRDefault="004D07BF" w:rsidP="00711813">
      <w:pPr>
        <w:jc w:val="both"/>
        <w:rPr>
          <w:rFonts w:ascii="Calibri" w:hAnsi="Calibri" w:cs="Calibri"/>
          <w:sz w:val="20"/>
          <w:szCs w:val="20"/>
          <w:lang w:val="en-AU"/>
        </w:rPr>
      </w:pPr>
    </w:p>
    <w:p w14:paraId="04EFE485" w14:textId="14C3A041" w:rsidR="00DB441F" w:rsidRPr="00DB441F" w:rsidRDefault="00EA4953" w:rsidP="00F26BBE">
      <w:pPr>
        <w:jc w:val="center"/>
        <w:rPr>
          <w:rFonts w:ascii="Calibri" w:hAnsi="Calibri" w:cs="Calibri"/>
          <w:sz w:val="22"/>
          <w:szCs w:val="22"/>
          <w:vertAlign w:val="superscript"/>
          <w:lang w:val="en-AU"/>
        </w:rPr>
      </w:pPr>
      <w:r w:rsidRPr="00EA4953">
        <w:rPr>
          <w:rFonts w:ascii="Calibri" w:hAnsi="Calibri" w:cs="Calibri"/>
          <w:i/>
          <w:lang w:val="en-AU"/>
        </w:rPr>
        <w:t xml:space="preserve">Gregor </w:t>
      </w:r>
      <w:proofErr w:type="spellStart"/>
      <w:proofErr w:type="gramStart"/>
      <w:r w:rsidRPr="00EA4953">
        <w:rPr>
          <w:rFonts w:ascii="Calibri" w:hAnsi="Calibri" w:cs="Calibri"/>
          <w:i/>
          <w:lang w:val="en-AU"/>
        </w:rPr>
        <w:t>Lang</w:t>
      </w:r>
      <w:r>
        <w:rPr>
          <w:rFonts w:ascii="Calibri" w:hAnsi="Calibri" w:cs="Calibri"/>
          <w:i/>
          <w:vertAlign w:val="superscript"/>
          <w:lang w:val="en-AU"/>
        </w:rPr>
        <w:t>A</w:t>
      </w:r>
      <w:r w:rsidR="00DB441F">
        <w:rPr>
          <w:rFonts w:ascii="Calibri" w:hAnsi="Calibri" w:cs="Calibri"/>
          <w:i/>
          <w:vertAlign w:val="superscript"/>
          <w:lang w:val="en-AU"/>
        </w:rPr>
        <w:t>,B</w:t>
      </w:r>
      <w:proofErr w:type="spellEnd"/>
      <w:proofErr w:type="gramEnd"/>
      <w:r w:rsidRPr="00EA4953">
        <w:rPr>
          <w:rFonts w:ascii="Calibri" w:hAnsi="Calibri" w:cs="Calibri"/>
          <w:i/>
          <w:lang w:val="en-AU"/>
        </w:rPr>
        <w:t xml:space="preserve">, Sushma </w:t>
      </w:r>
      <w:proofErr w:type="spellStart"/>
      <w:r w:rsidRPr="00EA4953">
        <w:rPr>
          <w:rFonts w:ascii="Calibri" w:hAnsi="Calibri" w:cs="Calibri"/>
          <w:i/>
          <w:lang w:val="en-AU"/>
        </w:rPr>
        <w:t>Kumari</w:t>
      </w:r>
      <w:r>
        <w:rPr>
          <w:rFonts w:ascii="Calibri" w:hAnsi="Calibri" w:cs="Calibri"/>
          <w:i/>
          <w:vertAlign w:val="superscript"/>
          <w:lang w:val="en-AU"/>
        </w:rPr>
        <w:t>B</w:t>
      </w:r>
      <w:proofErr w:type="spellEnd"/>
      <w:r w:rsidRPr="00EA4953">
        <w:rPr>
          <w:rFonts w:ascii="Calibri" w:hAnsi="Calibri" w:cs="Calibri"/>
          <w:i/>
          <w:lang w:val="en-AU"/>
        </w:rPr>
        <w:t xml:space="preserve">, Elise </w:t>
      </w:r>
      <w:proofErr w:type="spellStart"/>
      <w:r w:rsidRPr="00EA4953">
        <w:rPr>
          <w:rFonts w:ascii="Calibri" w:hAnsi="Calibri" w:cs="Calibri"/>
          <w:i/>
          <w:lang w:val="en-AU"/>
        </w:rPr>
        <w:t>DeSimone</w:t>
      </w:r>
      <w:r>
        <w:rPr>
          <w:rFonts w:ascii="Calibri" w:hAnsi="Calibri" w:cs="Calibri"/>
          <w:i/>
          <w:vertAlign w:val="superscript"/>
          <w:lang w:val="en-AU"/>
        </w:rPr>
        <w:t>B</w:t>
      </w:r>
      <w:proofErr w:type="spellEnd"/>
      <w:r w:rsidRPr="00EA4953">
        <w:rPr>
          <w:rFonts w:ascii="Calibri" w:hAnsi="Calibri" w:cs="Calibri"/>
          <w:i/>
          <w:lang w:val="en-AU"/>
        </w:rPr>
        <w:t xml:space="preserve">, Christian </w:t>
      </w:r>
      <w:proofErr w:type="spellStart"/>
      <w:r w:rsidRPr="00EA4953">
        <w:rPr>
          <w:rFonts w:ascii="Calibri" w:hAnsi="Calibri" w:cs="Calibri"/>
          <w:i/>
          <w:lang w:val="en-AU"/>
        </w:rPr>
        <w:t>Spengler</w:t>
      </w:r>
      <w:r>
        <w:rPr>
          <w:rFonts w:ascii="Calibri" w:hAnsi="Calibri" w:cs="Calibri"/>
          <w:i/>
          <w:vertAlign w:val="superscript"/>
          <w:lang w:val="en-AU"/>
        </w:rPr>
        <w:t>C</w:t>
      </w:r>
      <w:proofErr w:type="spellEnd"/>
      <w:r w:rsidRPr="00EA4953">
        <w:rPr>
          <w:rFonts w:ascii="Calibri" w:hAnsi="Calibri" w:cs="Calibri"/>
          <w:i/>
          <w:lang w:val="en-AU"/>
        </w:rPr>
        <w:t xml:space="preserve">, Vanessa T. </w:t>
      </w:r>
      <w:proofErr w:type="spellStart"/>
      <w:r w:rsidRPr="00EA4953">
        <w:rPr>
          <w:rFonts w:ascii="Calibri" w:hAnsi="Calibri" w:cs="Calibri"/>
          <w:i/>
          <w:lang w:val="en-AU"/>
        </w:rPr>
        <w:t>Trossmann</w:t>
      </w:r>
      <w:r w:rsidR="00347C91">
        <w:rPr>
          <w:rFonts w:ascii="Calibri" w:hAnsi="Calibri" w:cs="Calibri"/>
          <w:i/>
          <w:vertAlign w:val="superscript"/>
          <w:lang w:val="en-AU"/>
        </w:rPr>
        <w:t>B</w:t>
      </w:r>
      <w:proofErr w:type="spellEnd"/>
      <w:r w:rsidRPr="00EA4953">
        <w:rPr>
          <w:rFonts w:ascii="Calibri" w:hAnsi="Calibri" w:cs="Calibri"/>
          <w:i/>
          <w:lang w:val="en-AU"/>
        </w:rPr>
        <w:t xml:space="preserve">,  Susanne </w:t>
      </w:r>
      <w:proofErr w:type="spellStart"/>
      <w:r w:rsidRPr="00EA4953">
        <w:rPr>
          <w:rFonts w:ascii="Calibri" w:hAnsi="Calibri" w:cs="Calibri"/>
          <w:i/>
          <w:lang w:val="en-AU"/>
        </w:rPr>
        <w:t>Lücker</w:t>
      </w:r>
      <w:r w:rsidR="00DB441F">
        <w:rPr>
          <w:rFonts w:ascii="Calibri" w:hAnsi="Calibri" w:cs="Calibri"/>
          <w:i/>
          <w:vertAlign w:val="superscript"/>
          <w:lang w:val="en-AU"/>
        </w:rPr>
        <w:t>D</w:t>
      </w:r>
      <w:proofErr w:type="spellEnd"/>
      <w:r w:rsidRPr="00EA4953">
        <w:rPr>
          <w:rFonts w:ascii="Calibri" w:hAnsi="Calibri" w:cs="Calibri"/>
          <w:i/>
          <w:lang w:val="en-AU"/>
        </w:rPr>
        <w:t xml:space="preserve">, Martina </w:t>
      </w:r>
      <w:proofErr w:type="spellStart"/>
      <w:r w:rsidRPr="00EA4953">
        <w:rPr>
          <w:rFonts w:ascii="Calibri" w:hAnsi="Calibri" w:cs="Calibri"/>
          <w:i/>
          <w:lang w:val="en-AU"/>
        </w:rPr>
        <w:t>Hudel</w:t>
      </w:r>
      <w:r w:rsidR="00DB441F">
        <w:rPr>
          <w:rFonts w:ascii="Calibri" w:hAnsi="Calibri" w:cs="Calibri"/>
          <w:i/>
          <w:vertAlign w:val="superscript"/>
          <w:lang w:val="en-AU"/>
        </w:rPr>
        <w:t>E</w:t>
      </w:r>
      <w:proofErr w:type="spellEnd"/>
      <w:r w:rsidRPr="00EA4953">
        <w:rPr>
          <w:rFonts w:ascii="Calibri" w:hAnsi="Calibri" w:cs="Calibri"/>
          <w:i/>
          <w:lang w:val="en-AU"/>
        </w:rPr>
        <w:t xml:space="preserve">, Karin </w:t>
      </w:r>
      <w:proofErr w:type="spellStart"/>
      <w:r w:rsidRPr="00EA4953">
        <w:rPr>
          <w:rFonts w:ascii="Calibri" w:hAnsi="Calibri" w:cs="Calibri"/>
          <w:i/>
          <w:lang w:val="en-AU"/>
        </w:rPr>
        <w:t>Jacobs</w:t>
      </w:r>
      <w:r w:rsidR="00347C91">
        <w:rPr>
          <w:rFonts w:ascii="Calibri" w:hAnsi="Calibri" w:cs="Calibri"/>
          <w:i/>
          <w:vertAlign w:val="superscript"/>
          <w:lang w:val="en-AU"/>
        </w:rPr>
        <w:t>C</w:t>
      </w:r>
      <w:proofErr w:type="spellEnd"/>
      <w:r w:rsidRPr="00EA4953">
        <w:rPr>
          <w:rFonts w:ascii="Calibri" w:hAnsi="Calibri" w:cs="Calibri"/>
          <w:i/>
          <w:lang w:val="en-AU"/>
        </w:rPr>
        <w:t xml:space="preserve">, Norbert </w:t>
      </w:r>
      <w:proofErr w:type="spellStart"/>
      <w:r w:rsidRPr="00EA4953">
        <w:rPr>
          <w:rFonts w:ascii="Calibri" w:hAnsi="Calibri" w:cs="Calibri"/>
          <w:i/>
          <w:lang w:val="en-AU"/>
        </w:rPr>
        <w:t>Krämer</w:t>
      </w:r>
      <w:r w:rsidR="00DB441F">
        <w:rPr>
          <w:rFonts w:ascii="Calibri" w:hAnsi="Calibri" w:cs="Calibri"/>
          <w:i/>
          <w:vertAlign w:val="superscript"/>
          <w:lang w:val="en-AU"/>
        </w:rPr>
        <w:t>D</w:t>
      </w:r>
      <w:proofErr w:type="spellEnd"/>
      <w:r w:rsidRPr="00EA4953">
        <w:rPr>
          <w:rFonts w:ascii="Calibri" w:hAnsi="Calibri" w:cs="Calibri"/>
          <w:i/>
          <w:lang w:val="en-AU"/>
        </w:rPr>
        <w:t xml:space="preserve"> and Thomas </w:t>
      </w:r>
      <w:proofErr w:type="spellStart"/>
      <w:r w:rsidRPr="00EA4953">
        <w:rPr>
          <w:rFonts w:ascii="Calibri" w:hAnsi="Calibri" w:cs="Calibri"/>
          <w:i/>
          <w:lang w:val="en-AU"/>
        </w:rPr>
        <w:t>Scheibel</w:t>
      </w:r>
      <w:r w:rsidR="00DB441F">
        <w:rPr>
          <w:rFonts w:ascii="Calibri" w:hAnsi="Calibri" w:cs="Calibri"/>
          <w:i/>
          <w:vertAlign w:val="superscript"/>
          <w:lang w:val="en-AU"/>
        </w:rPr>
        <w:t>B</w:t>
      </w:r>
      <w:proofErr w:type="spellEnd"/>
    </w:p>
    <w:p w14:paraId="637A76DC" w14:textId="77777777" w:rsidR="00DB441F" w:rsidRDefault="00DB441F" w:rsidP="00F26BBE">
      <w:pPr>
        <w:jc w:val="center"/>
        <w:rPr>
          <w:rFonts w:ascii="Calibri" w:hAnsi="Calibri" w:cs="Calibri"/>
          <w:sz w:val="22"/>
          <w:szCs w:val="22"/>
          <w:vertAlign w:val="superscript"/>
          <w:lang w:val="en-AU"/>
        </w:rPr>
      </w:pPr>
    </w:p>
    <w:p w14:paraId="05E17889" w14:textId="560C283A" w:rsidR="00711813" w:rsidRPr="00347C91" w:rsidRDefault="00DB441F" w:rsidP="00347C91">
      <w:pPr>
        <w:pStyle w:val="Default"/>
        <w:jc w:val="both"/>
        <w:rPr>
          <w:color w:val="auto"/>
          <w:sz w:val="22"/>
          <w:szCs w:val="22"/>
        </w:rPr>
      </w:pPr>
      <w:proofErr w:type="spellStart"/>
      <w:r>
        <w:rPr>
          <w:rFonts w:eastAsia="Times New Roman"/>
          <w:color w:val="auto"/>
          <w:sz w:val="22"/>
          <w:szCs w:val="22"/>
          <w:vertAlign w:val="superscript"/>
          <w:lang w:val="en-AU"/>
        </w:rPr>
        <w:t>A</w:t>
      </w:r>
      <w:r w:rsidRPr="00DB441F">
        <w:rPr>
          <w:rFonts w:eastAsia="Times New Roman"/>
          <w:color w:val="auto"/>
          <w:sz w:val="22"/>
          <w:szCs w:val="22"/>
          <w:lang w:val="en-AU"/>
        </w:rPr>
        <w:t>Biopolymer</w:t>
      </w:r>
      <w:proofErr w:type="spellEnd"/>
      <w:r w:rsidRPr="00DB441F">
        <w:rPr>
          <w:rFonts w:eastAsia="Times New Roman"/>
          <w:color w:val="auto"/>
          <w:sz w:val="22"/>
          <w:szCs w:val="22"/>
          <w:lang w:val="en-AU"/>
        </w:rPr>
        <w:t xml:space="preserve"> Processing Group</w:t>
      </w:r>
      <w:r>
        <w:rPr>
          <w:rFonts w:eastAsia="Times New Roman"/>
          <w:color w:val="auto"/>
          <w:sz w:val="22"/>
          <w:szCs w:val="22"/>
          <w:lang w:val="en-AU"/>
        </w:rPr>
        <w:t xml:space="preserve">, </w:t>
      </w:r>
      <w:r w:rsidRPr="00DB441F">
        <w:rPr>
          <w:rFonts w:eastAsia="Times New Roman"/>
          <w:color w:val="auto"/>
          <w:sz w:val="22"/>
          <w:szCs w:val="22"/>
          <w:lang w:val="en-AU"/>
        </w:rPr>
        <w:t>Faculty of Engineering Science</w:t>
      </w:r>
      <w:r>
        <w:rPr>
          <w:rFonts w:eastAsia="Times New Roman"/>
          <w:color w:val="auto"/>
          <w:sz w:val="22"/>
          <w:szCs w:val="22"/>
          <w:lang w:val="en-AU"/>
        </w:rPr>
        <w:t xml:space="preserve">, </w:t>
      </w:r>
      <w:r w:rsidRPr="00DB441F">
        <w:rPr>
          <w:rFonts w:eastAsia="Times New Roman"/>
          <w:color w:val="auto"/>
          <w:sz w:val="22"/>
          <w:szCs w:val="22"/>
          <w:lang w:val="en-AU"/>
        </w:rPr>
        <w:t>University of Bayreuth</w:t>
      </w:r>
      <w:r>
        <w:rPr>
          <w:rFonts w:eastAsia="Times New Roman"/>
          <w:color w:val="auto"/>
          <w:sz w:val="22"/>
          <w:szCs w:val="22"/>
          <w:lang w:val="en-AU"/>
        </w:rPr>
        <w:t>,</w:t>
      </w:r>
      <w:r w:rsidRPr="00DB441F">
        <w:rPr>
          <w:rFonts w:eastAsia="Times New Roman"/>
          <w:color w:val="auto"/>
          <w:sz w:val="22"/>
          <w:szCs w:val="22"/>
          <w:lang w:val="en-AU"/>
        </w:rPr>
        <w:t xml:space="preserve"> </w:t>
      </w:r>
      <w:r w:rsidR="00347C91">
        <w:rPr>
          <w:rFonts w:eastAsia="Times New Roman"/>
          <w:color w:val="auto"/>
          <w:sz w:val="22"/>
          <w:szCs w:val="22"/>
          <w:lang w:val="en-AU"/>
        </w:rPr>
        <w:t xml:space="preserve">Bayreuth, </w:t>
      </w:r>
      <w:r w:rsidRPr="00DB441F">
        <w:rPr>
          <w:rFonts w:eastAsia="Times New Roman"/>
          <w:color w:val="auto"/>
          <w:sz w:val="22"/>
          <w:szCs w:val="22"/>
          <w:lang w:val="en-AU"/>
        </w:rPr>
        <w:t>Germany</w:t>
      </w:r>
      <w:r>
        <w:rPr>
          <w:i/>
          <w:color w:val="auto"/>
          <w:sz w:val="22"/>
          <w:szCs w:val="22"/>
        </w:rPr>
        <w:t>;</w:t>
      </w:r>
      <w:r>
        <w:rPr>
          <w:color w:val="auto"/>
          <w:sz w:val="22"/>
          <w:szCs w:val="22"/>
        </w:rPr>
        <w:t xml:space="preserve"> </w:t>
      </w:r>
      <w:proofErr w:type="spellStart"/>
      <w:r>
        <w:rPr>
          <w:color w:val="auto"/>
          <w:sz w:val="22"/>
          <w:szCs w:val="22"/>
          <w:vertAlign w:val="superscript"/>
        </w:rPr>
        <w:t>B</w:t>
      </w:r>
      <w:r w:rsidRPr="00DB441F">
        <w:rPr>
          <w:color w:val="auto"/>
          <w:sz w:val="22"/>
          <w:szCs w:val="22"/>
        </w:rPr>
        <w:t>Chair</w:t>
      </w:r>
      <w:proofErr w:type="spellEnd"/>
      <w:r w:rsidRPr="00DB441F">
        <w:rPr>
          <w:color w:val="auto"/>
          <w:sz w:val="22"/>
          <w:szCs w:val="22"/>
        </w:rPr>
        <w:t xml:space="preserve"> of Biomaterials</w:t>
      </w:r>
      <w:r>
        <w:rPr>
          <w:color w:val="auto"/>
          <w:sz w:val="22"/>
          <w:szCs w:val="22"/>
        </w:rPr>
        <w:t xml:space="preserve">, </w:t>
      </w:r>
      <w:r w:rsidRPr="00DB441F">
        <w:rPr>
          <w:color w:val="auto"/>
          <w:sz w:val="22"/>
          <w:szCs w:val="22"/>
        </w:rPr>
        <w:t>Faculty of Engineering Science</w:t>
      </w:r>
      <w:r>
        <w:rPr>
          <w:color w:val="auto"/>
          <w:sz w:val="22"/>
          <w:szCs w:val="22"/>
        </w:rPr>
        <w:t xml:space="preserve">, </w:t>
      </w:r>
      <w:r w:rsidRPr="00DB441F">
        <w:rPr>
          <w:color w:val="auto"/>
          <w:sz w:val="22"/>
          <w:szCs w:val="22"/>
        </w:rPr>
        <w:t>University of Bayreuth</w:t>
      </w:r>
      <w:r>
        <w:rPr>
          <w:color w:val="auto"/>
          <w:sz w:val="22"/>
          <w:szCs w:val="22"/>
        </w:rPr>
        <w:t>,</w:t>
      </w:r>
      <w:r w:rsidR="00347C91">
        <w:rPr>
          <w:color w:val="auto"/>
          <w:sz w:val="22"/>
          <w:szCs w:val="22"/>
        </w:rPr>
        <w:t xml:space="preserve"> Bayreuth,</w:t>
      </w:r>
      <w:r>
        <w:rPr>
          <w:color w:val="auto"/>
          <w:sz w:val="22"/>
          <w:szCs w:val="22"/>
        </w:rPr>
        <w:t xml:space="preserve"> Germany; </w:t>
      </w:r>
      <w:proofErr w:type="spellStart"/>
      <w:r w:rsidR="00347C91">
        <w:rPr>
          <w:color w:val="auto"/>
          <w:sz w:val="22"/>
          <w:szCs w:val="22"/>
          <w:vertAlign w:val="superscript"/>
        </w:rPr>
        <w:t>C</w:t>
      </w:r>
      <w:r w:rsidR="00347C91" w:rsidRPr="00347C91">
        <w:rPr>
          <w:color w:val="auto"/>
          <w:sz w:val="22"/>
          <w:szCs w:val="22"/>
        </w:rPr>
        <w:t>Department</w:t>
      </w:r>
      <w:proofErr w:type="spellEnd"/>
      <w:r w:rsidR="00347C91" w:rsidRPr="00347C91">
        <w:rPr>
          <w:color w:val="auto"/>
          <w:sz w:val="22"/>
          <w:szCs w:val="22"/>
        </w:rPr>
        <w:t xml:space="preserve"> of Experimental Physics</w:t>
      </w:r>
      <w:r w:rsidR="00347C91">
        <w:rPr>
          <w:color w:val="auto"/>
          <w:sz w:val="22"/>
          <w:szCs w:val="22"/>
        </w:rPr>
        <w:t xml:space="preserve">, </w:t>
      </w:r>
      <w:r w:rsidR="00347C91" w:rsidRPr="00347C91">
        <w:rPr>
          <w:color w:val="auto"/>
          <w:sz w:val="22"/>
          <w:szCs w:val="22"/>
        </w:rPr>
        <w:t>Saarland University</w:t>
      </w:r>
      <w:r w:rsidR="00347C91">
        <w:rPr>
          <w:color w:val="auto"/>
          <w:sz w:val="22"/>
          <w:szCs w:val="22"/>
        </w:rPr>
        <w:t xml:space="preserve">, Germany; </w:t>
      </w:r>
      <w:proofErr w:type="spellStart"/>
      <w:r w:rsidR="00347C91">
        <w:rPr>
          <w:color w:val="auto"/>
          <w:sz w:val="22"/>
          <w:szCs w:val="22"/>
          <w:vertAlign w:val="superscript"/>
        </w:rPr>
        <w:t>D</w:t>
      </w:r>
      <w:r w:rsidR="00347C91" w:rsidRPr="00347C91">
        <w:rPr>
          <w:color w:val="auto"/>
          <w:sz w:val="22"/>
          <w:szCs w:val="22"/>
        </w:rPr>
        <w:t>Department</w:t>
      </w:r>
      <w:proofErr w:type="spellEnd"/>
      <w:r w:rsidR="00347C91" w:rsidRPr="00347C91">
        <w:rPr>
          <w:color w:val="auto"/>
          <w:sz w:val="22"/>
          <w:szCs w:val="22"/>
        </w:rPr>
        <w:t xml:space="preserve"> of </w:t>
      </w:r>
      <w:proofErr w:type="spellStart"/>
      <w:r w:rsidR="00347C91" w:rsidRPr="00347C91">
        <w:rPr>
          <w:color w:val="auto"/>
          <w:sz w:val="22"/>
          <w:szCs w:val="22"/>
        </w:rPr>
        <w:t>Paediatric</w:t>
      </w:r>
      <w:proofErr w:type="spellEnd"/>
      <w:r w:rsidR="00347C91" w:rsidRPr="00347C91">
        <w:rPr>
          <w:color w:val="auto"/>
          <w:sz w:val="22"/>
          <w:szCs w:val="22"/>
        </w:rPr>
        <w:t xml:space="preserve"> Dentistry</w:t>
      </w:r>
      <w:r w:rsidR="00347C91">
        <w:rPr>
          <w:color w:val="auto"/>
          <w:sz w:val="22"/>
          <w:szCs w:val="22"/>
        </w:rPr>
        <w:t xml:space="preserve">, </w:t>
      </w:r>
      <w:r w:rsidR="00347C91" w:rsidRPr="00347C91">
        <w:rPr>
          <w:color w:val="auto"/>
          <w:sz w:val="22"/>
          <w:szCs w:val="22"/>
        </w:rPr>
        <w:t xml:space="preserve">Medical Center </w:t>
      </w:r>
      <w:proofErr w:type="spellStart"/>
      <w:r w:rsidR="00347C91" w:rsidRPr="00347C91">
        <w:rPr>
          <w:color w:val="auto"/>
          <w:sz w:val="22"/>
          <w:szCs w:val="22"/>
        </w:rPr>
        <w:t>Gießen</w:t>
      </w:r>
      <w:proofErr w:type="spellEnd"/>
      <w:r w:rsidR="00347C91" w:rsidRPr="00347C91">
        <w:rPr>
          <w:color w:val="auto"/>
          <w:sz w:val="22"/>
          <w:szCs w:val="22"/>
        </w:rPr>
        <w:t xml:space="preserve"> and Marburg</w:t>
      </w:r>
      <w:r w:rsidR="00347C91">
        <w:rPr>
          <w:color w:val="auto"/>
          <w:sz w:val="22"/>
          <w:szCs w:val="22"/>
        </w:rPr>
        <w:t xml:space="preserve">, </w:t>
      </w:r>
      <w:proofErr w:type="spellStart"/>
      <w:r w:rsidR="00347C91" w:rsidRPr="00347C91">
        <w:rPr>
          <w:color w:val="auto"/>
          <w:sz w:val="22"/>
          <w:szCs w:val="22"/>
        </w:rPr>
        <w:t>Gießen</w:t>
      </w:r>
      <w:proofErr w:type="spellEnd"/>
      <w:r w:rsidR="00347C91" w:rsidRPr="00347C91">
        <w:rPr>
          <w:color w:val="auto"/>
          <w:sz w:val="22"/>
          <w:szCs w:val="22"/>
        </w:rPr>
        <w:t>, Germany</w:t>
      </w:r>
      <w:r w:rsidR="00347C91">
        <w:rPr>
          <w:color w:val="auto"/>
          <w:sz w:val="22"/>
          <w:szCs w:val="22"/>
        </w:rPr>
        <w:t xml:space="preserve">; </w:t>
      </w:r>
      <w:proofErr w:type="spellStart"/>
      <w:r w:rsidR="00347C91">
        <w:rPr>
          <w:color w:val="auto"/>
          <w:sz w:val="22"/>
          <w:szCs w:val="22"/>
          <w:vertAlign w:val="superscript"/>
        </w:rPr>
        <w:t>E</w:t>
      </w:r>
      <w:r w:rsidR="00347C91" w:rsidRPr="00347C91">
        <w:rPr>
          <w:color w:val="auto"/>
          <w:sz w:val="22"/>
          <w:szCs w:val="22"/>
        </w:rPr>
        <w:t>Institute</w:t>
      </w:r>
      <w:proofErr w:type="spellEnd"/>
      <w:r w:rsidR="00347C91" w:rsidRPr="00347C91">
        <w:rPr>
          <w:color w:val="auto"/>
          <w:sz w:val="22"/>
          <w:szCs w:val="22"/>
        </w:rPr>
        <w:t xml:space="preserve"> of Medical Microbiology</w:t>
      </w:r>
      <w:r w:rsidR="00347C91">
        <w:rPr>
          <w:color w:val="auto"/>
          <w:sz w:val="22"/>
          <w:szCs w:val="22"/>
        </w:rPr>
        <w:t xml:space="preserve">, </w:t>
      </w:r>
      <w:r w:rsidR="00347C91" w:rsidRPr="00347C91">
        <w:rPr>
          <w:color w:val="auto"/>
          <w:sz w:val="22"/>
          <w:szCs w:val="22"/>
        </w:rPr>
        <w:t xml:space="preserve">Justus-Liebig University </w:t>
      </w:r>
      <w:proofErr w:type="spellStart"/>
      <w:r w:rsidR="00347C91" w:rsidRPr="00347C91">
        <w:rPr>
          <w:color w:val="auto"/>
          <w:sz w:val="22"/>
          <w:szCs w:val="22"/>
        </w:rPr>
        <w:t>Gießen</w:t>
      </w:r>
      <w:proofErr w:type="spellEnd"/>
      <w:r w:rsidR="00347C91">
        <w:rPr>
          <w:color w:val="auto"/>
          <w:sz w:val="22"/>
          <w:szCs w:val="22"/>
        </w:rPr>
        <w:t xml:space="preserve">, </w:t>
      </w:r>
      <w:proofErr w:type="spellStart"/>
      <w:r w:rsidR="00347C91" w:rsidRPr="00347C91">
        <w:rPr>
          <w:color w:val="auto"/>
          <w:sz w:val="22"/>
          <w:szCs w:val="22"/>
        </w:rPr>
        <w:t>Gießen</w:t>
      </w:r>
      <w:proofErr w:type="spellEnd"/>
      <w:r w:rsidR="00347C91" w:rsidRPr="00347C91">
        <w:rPr>
          <w:color w:val="auto"/>
          <w:sz w:val="22"/>
          <w:szCs w:val="22"/>
        </w:rPr>
        <w:t>, Germany</w:t>
      </w:r>
    </w:p>
    <w:p w14:paraId="27B6C5CE" w14:textId="77777777" w:rsidR="00DB441F" w:rsidRPr="00347C91" w:rsidRDefault="00DB441F" w:rsidP="00DB441F">
      <w:pPr>
        <w:pStyle w:val="Default"/>
        <w:jc w:val="both"/>
        <w:rPr>
          <w:color w:val="auto"/>
          <w:sz w:val="22"/>
          <w:szCs w:val="22"/>
        </w:rPr>
      </w:pPr>
    </w:p>
    <w:p w14:paraId="35D9DF9C" w14:textId="3FA69C9F" w:rsidR="00711813" w:rsidRPr="00EA4953" w:rsidRDefault="00711813" w:rsidP="00711813">
      <w:pPr>
        <w:jc w:val="both"/>
        <w:rPr>
          <w:rFonts w:ascii="Calibri" w:hAnsi="Calibri" w:cs="Calibri"/>
          <w:b/>
          <w:sz w:val="22"/>
          <w:szCs w:val="22"/>
          <w:lang w:val="en-AU"/>
        </w:rPr>
      </w:pPr>
      <w:r w:rsidRPr="00EA4953">
        <w:rPr>
          <w:rFonts w:ascii="Calibri" w:hAnsi="Calibri" w:cs="Calibri"/>
          <w:b/>
          <w:sz w:val="22"/>
          <w:szCs w:val="22"/>
          <w:lang w:val="en-AU"/>
        </w:rPr>
        <w:t>Introduction.</w:t>
      </w:r>
      <w:r w:rsidR="009B2641" w:rsidRPr="00EA4953">
        <w:rPr>
          <w:rFonts w:ascii="Calibri" w:hAnsi="Calibri" w:cs="Calibri"/>
          <w:b/>
          <w:bCs/>
          <w:sz w:val="22"/>
          <w:szCs w:val="22"/>
          <w:lang w:val="en-AU"/>
        </w:rPr>
        <w:t xml:space="preserve"> </w:t>
      </w:r>
    </w:p>
    <w:p w14:paraId="02643439" w14:textId="773E9FD6" w:rsidR="00045573" w:rsidRPr="006B3866" w:rsidRDefault="00045573" w:rsidP="00711813">
      <w:pPr>
        <w:jc w:val="both"/>
        <w:rPr>
          <w:rFonts w:ascii="Calibri" w:hAnsi="Calibri" w:cs="Calibri"/>
          <w:sz w:val="22"/>
          <w:szCs w:val="22"/>
          <w:lang w:val="en-AU"/>
        </w:rPr>
      </w:pPr>
    </w:p>
    <w:p w14:paraId="7A83EF3D" w14:textId="1A9234C3" w:rsidR="00EA4953" w:rsidRPr="00EA4953" w:rsidRDefault="00EA4953" w:rsidP="00EA4953">
      <w:pPr>
        <w:jc w:val="both"/>
        <w:rPr>
          <w:rFonts w:asciiTheme="minorHAnsi" w:hAnsiTheme="minorHAnsi" w:cstheme="minorHAnsi"/>
          <w:color w:val="000000"/>
          <w:sz w:val="22"/>
          <w:szCs w:val="22"/>
        </w:rPr>
      </w:pPr>
      <w:r w:rsidRPr="00EA4953">
        <w:rPr>
          <w:rFonts w:asciiTheme="minorHAnsi" w:hAnsiTheme="minorHAnsi" w:cstheme="minorHAnsi"/>
          <w:color w:val="000000"/>
          <w:sz w:val="22"/>
          <w:szCs w:val="22"/>
        </w:rPr>
        <w:t>Pathogenic microbial contaminations on the surface of medical products and the associated risk of infection are a severe problem especially in the public health care sector. Microbial colonization and subsequent biofilm formation are highly problematic, as biofilms are much more difficult to eradicate than isolated microbes. Furthermore, antimicrobial resistant strains are increasing at an alarming rate due to the overuse of antimicrobial agents. Consequently, microbial biofilm generation and nosocomial infection during conventional medical therapy have significantly increased mortality and healthcare costs worldwide. Since one critical step in biofilm formation is the initial adherence of pathogenic microbes onto a material’s surface, inhibiting microbial attachment is a reasonable approach to develop material surfaces resistant to biofilm formation. There are two main approaches for inhibiting surface attachment, referred to as either active or passive resistance. While passively resistant surfaces utilize super hydrophilic or hydrophobic polymers, zwitterionic and other synthetic polymers, actively resistant ones include contact killing materials such as cationic polymers, amphiphilic polymers, antimicrobial peptides and polymeric/ composite materials loaded with antimicrobial agents. Although these approaches can combat microbial infection by inhibiting mechanisms of persistence and adaptation, several drawbacks exist such as instability under physiological conditions, cytotoxicity to mammalian cells, inflammatory responses, a narrow antimicrobial spectrum, and implication for transmitting multidrug resistance. Furthermore, antimicrobial activity has been mostly investigated in terms of its effectiveness against bacteria, although fungal infections also contribute significantly to patient morbidity and mortality. Moreover, fungal infections can readily form polymicrobial biofilms with enhanced resistance to antifungal drugs, further limiting therapeutic options. Therefore, efficient mitigation of microbial infection associated with both bacteria and fungi is required for the future development of broad range multifunctional material coatings.</w:t>
      </w:r>
    </w:p>
    <w:p w14:paraId="24BE4596" w14:textId="77777777" w:rsidR="00EA4953" w:rsidRPr="00EA4953" w:rsidRDefault="00EA4953" w:rsidP="00EA4953">
      <w:pPr>
        <w:jc w:val="both"/>
        <w:rPr>
          <w:rFonts w:asciiTheme="minorHAnsi" w:hAnsiTheme="minorHAnsi" w:cstheme="minorHAnsi"/>
          <w:color w:val="000000"/>
          <w:sz w:val="22"/>
          <w:szCs w:val="22"/>
        </w:rPr>
      </w:pPr>
    </w:p>
    <w:p w14:paraId="70330504" w14:textId="592FC0FD" w:rsidR="00711813" w:rsidRPr="00EA4953" w:rsidRDefault="00EA4953" w:rsidP="00711813">
      <w:pPr>
        <w:jc w:val="both"/>
        <w:rPr>
          <w:rFonts w:asciiTheme="minorHAnsi" w:hAnsiTheme="minorHAnsi" w:cstheme="minorHAnsi"/>
          <w:b/>
          <w:sz w:val="22"/>
          <w:szCs w:val="22"/>
          <w:lang w:val="en-AU"/>
        </w:rPr>
      </w:pPr>
      <w:r w:rsidRPr="00EA4953">
        <w:rPr>
          <w:rFonts w:asciiTheme="minorHAnsi" w:hAnsiTheme="minorHAnsi" w:cstheme="minorHAnsi"/>
          <w:b/>
          <w:sz w:val="22"/>
          <w:szCs w:val="22"/>
          <w:lang w:val="en-AU"/>
        </w:rPr>
        <w:t xml:space="preserve">Materials and </w:t>
      </w:r>
      <w:r w:rsidR="00711813" w:rsidRPr="00EA4953">
        <w:rPr>
          <w:rFonts w:asciiTheme="minorHAnsi" w:hAnsiTheme="minorHAnsi" w:cstheme="minorHAnsi"/>
          <w:b/>
          <w:sz w:val="22"/>
          <w:szCs w:val="22"/>
          <w:lang w:val="en-AU"/>
        </w:rPr>
        <w:t xml:space="preserve">Methods. </w:t>
      </w:r>
    </w:p>
    <w:p w14:paraId="4CCB6830" w14:textId="40053D8A" w:rsidR="00EA4953" w:rsidRPr="00EA4953" w:rsidRDefault="00EA4953" w:rsidP="00711813">
      <w:pPr>
        <w:jc w:val="both"/>
        <w:rPr>
          <w:rFonts w:asciiTheme="minorHAnsi" w:hAnsiTheme="minorHAnsi" w:cstheme="minorHAnsi"/>
          <w:sz w:val="22"/>
          <w:szCs w:val="22"/>
          <w:lang w:val="en-AU"/>
        </w:rPr>
      </w:pPr>
    </w:p>
    <w:p w14:paraId="37322CDD" w14:textId="0112F0FC" w:rsidR="00EA4953" w:rsidRPr="00EA4953" w:rsidRDefault="00EA4953" w:rsidP="00711813">
      <w:pPr>
        <w:jc w:val="both"/>
        <w:rPr>
          <w:rFonts w:asciiTheme="minorHAnsi" w:hAnsiTheme="minorHAnsi" w:cstheme="minorHAnsi"/>
          <w:sz w:val="22"/>
          <w:szCs w:val="22"/>
          <w:lang w:val="en-AU"/>
        </w:rPr>
      </w:pPr>
      <w:r w:rsidRPr="00EA4953">
        <w:rPr>
          <w:rFonts w:asciiTheme="minorHAnsi" w:hAnsiTheme="minorHAnsi" w:cstheme="minorHAnsi"/>
          <w:sz w:val="22"/>
          <w:szCs w:val="22"/>
          <w:lang w:val="en-AU"/>
        </w:rPr>
        <w:t xml:space="preserve">In this work, a novel passive approach was developed, originating from the basic observation, that some silk materials display high resistance against microbial degradation. We systematically investigated the bacteriostatic and fungistatic properties of a well-established recombinant spider silk protein system in comparison to regenerated </w:t>
      </w:r>
      <w:r w:rsidRPr="000E00D7">
        <w:rPr>
          <w:rFonts w:asciiTheme="minorHAnsi" w:hAnsiTheme="minorHAnsi" w:cstheme="minorHAnsi"/>
          <w:i/>
          <w:sz w:val="22"/>
          <w:szCs w:val="22"/>
          <w:lang w:val="en-AU"/>
        </w:rPr>
        <w:t>B. mori</w:t>
      </w:r>
      <w:r w:rsidRPr="00EA4953">
        <w:rPr>
          <w:rFonts w:asciiTheme="minorHAnsi" w:hAnsiTheme="minorHAnsi" w:cstheme="minorHAnsi"/>
          <w:sz w:val="22"/>
          <w:szCs w:val="22"/>
          <w:lang w:val="en-AU"/>
        </w:rPr>
        <w:t xml:space="preserve"> fibroin and polycaprolactone, a commonly used biopolymer. Therefore,</w:t>
      </w:r>
      <w:r w:rsidR="00347C91" w:rsidRPr="00347C91">
        <w:t xml:space="preserve"> </w:t>
      </w:r>
      <w:r w:rsidR="00347C91" w:rsidRPr="00347C91">
        <w:rPr>
          <w:rFonts w:asciiTheme="minorHAnsi" w:hAnsiTheme="minorHAnsi" w:cstheme="minorHAnsi"/>
          <w:sz w:val="22"/>
          <w:szCs w:val="22"/>
          <w:lang w:val="en-AU"/>
        </w:rPr>
        <w:t xml:space="preserve">different recombinantly produced spider silk proteins based on the consensus sequences of </w:t>
      </w:r>
      <w:proofErr w:type="spellStart"/>
      <w:r w:rsidR="00347C91" w:rsidRPr="004D07BF">
        <w:rPr>
          <w:rFonts w:asciiTheme="minorHAnsi" w:hAnsiTheme="minorHAnsi" w:cstheme="minorHAnsi"/>
          <w:i/>
          <w:sz w:val="22"/>
          <w:szCs w:val="22"/>
          <w:lang w:val="en-AU"/>
        </w:rPr>
        <w:t>Araneus</w:t>
      </w:r>
      <w:proofErr w:type="spellEnd"/>
      <w:r w:rsidR="00347C91" w:rsidRPr="004D07BF">
        <w:rPr>
          <w:rFonts w:asciiTheme="minorHAnsi" w:hAnsiTheme="minorHAnsi" w:cstheme="minorHAnsi"/>
          <w:i/>
          <w:sz w:val="22"/>
          <w:szCs w:val="22"/>
          <w:lang w:val="en-AU"/>
        </w:rPr>
        <w:t xml:space="preserve"> </w:t>
      </w:r>
      <w:proofErr w:type="spellStart"/>
      <w:r w:rsidR="00347C91" w:rsidRPr="004D07BF">
        <w:rPr>
          <w:rFonts w:asciiTheme="minorHAnsi" w:hAnsiTheme="minorHAnsi" w:cstheme="minorHAnsi"/>
          <w:i/>
          <w:sz w:val="22"/>
          <w:szCs w:val="22"/>
          <w:lang w:val="en-AU"/>
        </w:rPr>
        <w:t>diadematus</w:t>
      </w:r>
      <w:proofErr w:type="spellEnd"/>
      <w:r w:rsidR="00347C91" w:rsidRPr="004D07BF">
        <w:rPr>
          <w:rFonts w:asciiTheme="minorHAnsi" w:hAnsiTheme="minorHAnsi" w:cstheme="minorHAnsi"/>
          <w:i/>
          <w:sz w:val="22"/>
          <w:szCs w:val="22"/>
          <w:lang w:val="en-AU"/>
        </w:rPr>
        <w:t xml:space="preserve"> </w:t>
      </w:r>
      <w:r w:rsidR="00347C91" w:rsidRPr="00347C91">
        <w:rPr>
          <w:rFonts w:asciiTheme="minorHAnsi" w:hAnsiTheme="minorHAnsi" w:cstheme="minorHAnsi"/>
          <w:sz w:val="22"/>
          <w:szCs w:val="22"/>
          <w:lang w:val="en-AU"/>
        </w:rPr>
        <w:t>dragline silk proteins (fibroin 3 and 4) were processed into 2D-patterned films and 3D-hydrogels. These materials were exposed to pathogenic bacteria (</w:t>
      </w:r>
      <w:r w:rsidR="00347C91" w:rsidRPr="004D07BF">
        <w:rPr>
          <w:rFonts w:asciiTheme="minorHAnsi" w:hAnsiTheme="minorHAnsi" w:cstheme="minorHAnsi"/>
          <w:i/>
          <w:sz w:val="22"/>
          <w:szCs w:val="22"/>
          <w:lang w:val="en-AU"/>
        </w:rPr>
        <w:t xml:space="preserve">S. </w:t>
      </w:r>
      <w:proofErr w:type="spellStart"/>
      <w:r w:rsidR="00347C91" w:rsidRPr="004D07BF">
        <w:rPr>
          <w:rFonts w:asciiTheme="minorHAnsi" w:hAnsiTheme="minorHAnsi" w:cstheme="minorHAnsi"/>
          <w:i/>
          <w:sz w:val="22"/>
          <w:szCs w:val="22"/>
          <w:lang w:val="en-AU"/>
        </w:rPr>
        <w:t>mutans</w:t>
      </w:r>
      <w:proofErr w:type="spellEnd"/>
      <w:r w:rsidR="00347C91" w:rsidRPr="004D07BF">
        <w:rPr>
          <w:rFonts w:asciiTheme="minorHAnsi" w:hAnsiTheme="minorHAnsi" w:cstheme="minorHAnsi"/>
          <w:i/>
          <w:sz w:val="22"/>
          <w:szCs w:val="22"/>
          <w:lang w:val="en-AU"/>
        </w:rPr>
        <w:t>, S. aureus, E. coli</w:t>
      </w:r>
      <w:r w:rsidR="00347C91" w:rsidRPr="00347C91">
        <w:rPr>
          <w:rFonts w:asciiTheme="minorHAnsi" w:hAnsiTheme="minorHAnsi" w:cstheme="minorHAnsi"/>
          <w:sz w:val="22"/>
          <w:szCs w:val="22"/>
          <w:lang w:val="en-AU"/>
        </w:rPr>
        <w:t>) and fungi (</w:t>
      </w:r>
      <w:r w:rsidR="00347C91" w:rsidRPr="004D07BF">
        <w:rPr>
          <w:rFonts w:asciiTheme="minorHAnsi" w:hAnsiTheme="minorHAnsi" w:cstheme="minorHAnsi"/>
          <w:i/>
          <w:sz w:val="22"/>
          <w:szCs w:val="22"/>
          <w:lang w:val="en-AU"/>
        </w:rPr>
        <w:t>C. albicans, P. pastoris</w:t>
      </w:r>
      <w:r w:rsidR="00347C91" w:rsidRPr="00347C91">
        <w:rPr>
          <w:rFonts w:asciiTheme="minorHAnsi" w:hAnsiTheme="minorHAnsi" w:cstheme="minorHAnsi"/>
          <w:sz w:val="22"/>
          <w:szCs w:val="22"/>
          <w:lang w:val="en-AU"/>
        </w:rPr>
        <w:t>) as well as to mammalian cells (BALB/3T3 fibroblasts).</w:t>
      </w:r>
      <w:r w:rsidRPr="00EA4953">
        <w:rPr>
          <w:rFonts w:asciiTheme="minorHAnsi" w:hAnsiTheme="minorHAnsi" w:cstheme="minorHAnsi"/>
          <w:sz w:val="22"/>
          <w:szCs w:val="22"/>
          <w:lang w:val="en-AU"/>
        </w:rPr>
        <w:t xml:space="preserve"> </w:t>
      </w:r>
      <w:r w:rsidR="000E00D7">
        <w:rPr>
          <w:rFonts w:asciiTheme="minorHAnsi" w:hAnsiTheme="minorHAnsi" w:cstheme="minorHAnsi"/>
          <w:sz w:val="22"/>
          <w:szCs w:val="22"/>
          <w:lang w:val="en-AU"/>
        </w:rPr>
        <w:t>S</w:t>
      </w:r>
      <w:r w:rsidRPr="00EA4953">
        <w:rPr>
          <w:rFonts w:asciiTheme="minorHAnsi" w:hAnsiTheme="minorHAnsi" w:cstheme="minorHAnsi"/>
          <w:sz w:val="22"/>
          <w:szCs w:val="22"/>
          <w:lang w:val="en-AU"/>
        </w:rPr>
        <w:t xml:space="preserve">mooth and structured films were produced from the different materials and incubated with </w:t>
      </w:r>
      <w:r w:rsidR="004D07BF">
        <w:rPr>
          <w:rFonts w:asciiTheme="minorHAnsi" w:hAnsiTheme="minorHAnsi" w:cstheme="minorHAnsi"/>
          <w:sz w:val="22"/>
          <w:szCs w:val="22"/>
          <w:lang w:val="en-AU"/>
        </w:rPr>
        <w:t xml:space="preserve">different microbes </w:t>
      </w:r>
      <w:r w:rsidRPr="00EA4953">
        <w:rPr>
          <w:rFonts w:asciiTheme="minorHAnsi" w:hAnsiTheme="minorHAnsi" w:cstheme="minorHAnsi"/>
          <w:sz w:val="22"/>
          <w:szCs w:val="22"/>
          <w:lang w:val="en-AU"/>
        </w:rPr>
        <w:t xml:space="preserve">for SEM analysis of biofilm formation. For quantitative analysis, </w:t>
      </w:r>
      <w:r w:rsidR="004D07BF">
        <w:rPr>
          <w:rFonts w:asciiTheme="minorHAnsi" w:hAnsiTheme="minorHAnsi" w:cstheme="minorHAnsi"/>
          <w:sz w:val="22"/>
          <w:szCs w:val="22"/>
          <w:lang w:val="en-AU"/>
        </w:rPr>
        <w:t xml:space="preserve">fluorescence measurements were applied, and </w:t>
      </w:r>
      <w:r w:rsidRPr="00EA4953">
        <w:rPr>
          <w:rFonts w:asciiTheme="minorHAnsi" w:hAnsiTheme="minorHAnsi" w:cstheme="minorHAnsi"/>
          <w:sz w:val="22"/>
          <w:szCs w:val="22"/>
          <w:lang w:val="en-AU"/>
        </w:rPr>
        <w:t xml:space="preserve">an AFM study was performed measuring the adhesive forces of methicillin-resistant </w:t>
      </w:r>
      <w:r w:rsidRPr="004D07BF">
        <w:rPr>
          <w:rFonts w:asciiTheme="minorHAnsi" w:hAnsiTheme="minorHAnsi" w:cstheme="minorHAnsi"/>
          <w:i/>
          <w:sz w:val="22"/>
          <w:szCs w:val="22"/>
          <w:lang w:val="en-AU"/>
        </w:rPr>
        <w:t>S. aureus</w:t>
      </w:r>
      <w:r w:rsidRPr="00EA4953">
        <w:rPr>
          <w:rFonts w:asciiTheme="minorHAnsi" w:hAnsiTheme="minorHAnsi" w:cstheme="minorHAnsi"/>
          <w:sz w:val="22"/>
          <w:szCs w:val="22"/>
          <w:lang w:val="en-AU"/>
        </w:rPr>
        <w:t xml:space="preserve"> on different material surfaces. Regarding the potential use of silk hydrogels as bio-inks for biofabrication, we applied an in vitro co-culture model of microorganisms and BALB/3T3 fibroblasts to analyse the bio-selective adhesion properties of the silk materials.</w:t>
      </w:r>
    </w:p>
    <w:p w14:paraId="382FC962" w14:textId="45B55071" w:rsidR="00347C91" w:rsidRDefault="00347C91" w:rsidP="00711813">
      <w:pPr>
        <w:jc w:val="both"/>
        <w:rPr>
          <w:rFonts w:asciiTheme="minorHAnsi" w:hAnsiTheme="minorHAnsi" w:cstheme="minorHAnsi"/>
          <w:sz w:val="22"/>
          <w:szCs w:val="22"/>
          <w:lang w:val="en-AU"/>
        </w:rPr>
      </w:pPr>
    </w:p>
    <w:p w14:paraId="57DBE10E" w14:textId="2955C668" w:rsidR="004D07BF" w:rsidRDefault="004D07BF" w:rsidP="00711813">
      <w:pPr>
        <w:jc w:val="both"/>
        <w:rPr>
          <w:rFonts w:asciiTheme="minorHAnsi" w:hAnsiTheme="minorHAnsi" w:cstheme="minorHAnsi"/>
          <w:sz w:val="22"/>
          <w:szCs w:val="22"/>
          <w:lang w:val="en-AU"/>
        </w:rPr>
      </w:pPr>
    </w:p>
    <w:p w14:paraId="7047AF77" w14:textId="64303F3C" w:rsidR="00711813" w:rsidRPr="00EA4953" w:rsidRDefault="00711813" w:rsidP="00711813">
      <w:pPr>
        <w:jc w:val="both"/>
        <w:rPr>
          <w:rFonts w:asciiTheme="minorHAnsi" w:hAnsiTheme="minorHAnsi" w:cstheme="minorHAnsi"/>
          <w:b/>
          <w:sz w:val="22"/>
          <w:szCs w:val="22"/>
          <w:lang w:val="en-AU"/>
        </w:rPr>
      </w:pPr>
      <w:r w:rsidRPr="00EA4953">
        <w:rPr>
          <w:rFonts w:asciiTheme="minorHAnsi" w:hAnsiTheme="minorHAnsi" w:cstheme="minorHAnsi"/>
          <w:b/>
          <w:sz w:val="22"/>
          <w:szCs w:val="22"/>
          <w:lang w:val="en-AU"/>
        </w:rPr>
        <w:t>Results</w:t>
      </w:r>
      <w:r w:rsidR="00EA4953" w:rsidRPr="00EA4953">
        <w:rPr>
          <w:rFonts w:asciiTheme="minorHAnsi" w:hAnsiTheme="minorHAnsi" w:cstheme="minorHAnsi"/>
          <w:b/>
          <w:sz w:val="22"/>
          <w:szCs w:val="22"/>
          <w:lang w:val="en-AU"/>
        </w:rPr>
        <w:t xml:space="preserve"> and Discussion.</w:t>
      </w:r>
    </w:p>
    <w:p w14:paraId="25FD7885" w14:textId="07E25A89" w:rsidR="00EA4953" w:rsidRPr="00EA4953" w:rsidRDefault="00EA4953" w:rsidP="00711813">
      <w:pPr>
        <w:jc w:val="both"/>
        <w:rPr>
          <w:rFonts w:asciiTheme="minorHAnsi" w:hAnsiTheme="minorHAnsi" w:cstheme="minorHAnsi"/>
          <w:sz w:val="22"/>
          <w:szCs w:val="22"/>
          <w:lang w:val="en-AU"/>
        </w:rPr>
      </w:pPr>
    </w:p>
    <w:p w14:paraId="463C6F85" w14:textId="19196943" w:rsidR="00EA4953" w:rsidRPr="00EA4953" w:rsidRDefault="0086148E" w:rsidP="00EA4953">
      <w:pPr>
        <w:jc w:val="both"/>
        <w:rPr>
          <w:rFonts w:asciiTheme="minorHAnsi" w:hAnsiTheme="minorHAnsi" w:cstheme="minorHAnsi"/>
          <w:color w:val="000000"/>
          <w:sz w:val="22"/>
          <w:szCs w:val="22"/>
        </w:rPr>
      </w:pPr>
      <w:r w:rsidRPr="004D07BF">
        <w:rPr>
          <w:rFonts w:ascii="Calibri" w:hAnsi="Calibri" w:cs="Calibri"/>
          <w:noProof/>
          <w:sz w:val="22"/>
          <w:szCs w:val="22"/>
        </w:rPr>
        <w:drawing>
          <wp:anchor distT="0" distB="0" distL="114300" distR="114300" simplePos="0" relativeHeight="251659264" behindDoc="0" locked="0" layoutInCell="1" allowOverlap="1" wp14:anchorId="529F9432" wp14:editId="297A081C">
            <wp:simplePos x="0" y="0"/>
            <wp:positionH relativeFrom="column">
              <wp:posOffset>3909060</wp:posOffset>
            </wp:positionH>
            <wp:positionV relativeFrom="paragraph">
              <wp:posOffset>6350</wp:posOffset>
            </wp:positionV>
            <wp:extent cx="2266950" cy="1856105"/>
            <wp:effectExtent l="0" t="0" r="0" b="0"/>
            <wp:wrapThrough wrapText="bothSides">
              <wp:wrapPolygon edited="0">
                <wp:start x="0" y="0"/>
                <wp:lineTo x="0" y="21282"/>
                <wp:lineTo x="21237" y="21282"/>
                <wp:lineTo x="21237" y="0"/>
                <wp:lineTo x="0" y="0"/>
              </wp:wrapPolygon>
            </wp:wrapThrough>
            <wp:docPr id="5" name="Grafik 4">
              <a:extLst xmlns:a="http://schemas.openxmlformats.org/drawingml/2006/main">
                <a:ext uri="{FF2B5EF4-FFF2-40B4-BE49-F238E27FC236}">
                  <a16:creationId xmlns:a16="http://schemas.microsoft.com/office/drawing/2014/main" id="{60DF9593-2508-44C7-990D-854481B7B7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60DF9593-2508-44C7-990D-854481B7B7D7}"/>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6950" cy="1856105"/>
                    </a:xfrm>
                    <a:prstGeom prst="rect">
                      <a:avLst/>
                    </a:prstGeom>
                  </pic:spPr>
                </pic:pic>
              </a:graphicData>
            </a:graphic>
            <wp14:sizeRelH relativeFrom="margin">
              <wp14:pctWidth>0</wp14:pctWidth>
            </wp14:sizeRelH>
            <wp14:sizeRelV relativeFrom="margin">
              <wp14:pctHeight>0</wp14:pctHeight>
            </wp14:sizeRelV>
          </wp:anchor>
        </w:drawing>
      </w:r>
      <w:r w:rsidR="00EA4953" w:rsidRPr="00EA4953">
        <w:rPr>
          <w:rFonts w:asciiTheme="minorHAnsi" w:hAnsiTheme="minorHAnsi" w:cstheme="minorHAnsi"/>
          <w:color w:val="000000"/>
          <w:sz w:val="22"/>
          <w:szCs w:val="22"/>
        </w:rPr>
        <w:t xml:space="preserve">Strikingly, we discovered that films and hydrogels made of recombinantly produced spider silk proteins inhibit attachment and proliferation of </w:t>
      </w:r>
      <w:r w:rsidR="00EA4953" w:rsidRPr="00EA4953">
        <w:rPr>
          <w:rFonts w:asciiTheme="minorHAnsi" w:hAnsiTheme="minorHAnsi" w:cstheme="minorHAnsi"/>
          <w:i/>
          <w:color w:val="000000"/>
          <w:sz w:val="22"/>
          <w:szCs w:val="22"/>
        </w:rPr>
        <w:t xml:space="preserve">S. </w:t>
      </w:r>
      <w:proofErr w:type="spellStart"/>
      <w:r w:rsidR="00EA4953" w:rsidRPr="00EA4953">
        <w:rPr>
          <w:rFonts w:asciiTheme="minorHAnsi" w:hAnsiTheme="minorHAnsi" w:cstheme="minorHAnsi"/>
          <w:i/>
          <w:color w:val="000000"/>
          <w:sz w:val="22"/>
          <w:szCs w:val="22"/>
        </w:rPr>
        <w:t>mutans</w:t>
      </w:r>
      <w:proofErr w:type="spellEnd"/>
      <w:r w:rsidR="00EA4953" w:rsidRPr="004D07BF">
        <w:rPr>
          <w:rFonts w:asciiTheme="minorHAnsi" w:hAnsiTheme="minorHAnsi" w:cstheme="minorHAnsi"/>
          <w:i/>
          <w:color w:val="000000"/>
          <w:sz w:val="22"/>
          <w:szCs w:val="22"/>
        </w:rPr>
        <w:t>,</w:t>
      </w:r>
      <w:r w:rsidR="004D07BF" w:rsidRPr="004D07BF">
        <w:rPr>
          <w:rFonts w:asciiTheme="minorHAnsi" w:hAnsiTheme="minorHAnsi" w:cstheme="minorHAnsi"/>
          <w:i/>
          <w:color w:val="000000"/>
          <w:sz w:val="22"/>
          <w:szCs w:val="22"/>
        </w:rPr>
        <w:t xml:space="preserve"> S. aureus</w:t>
      </w:r>
      <w:r w:rsidR="004D07BF">
        <w:rPr>
          <w:rFonts w:asciiTheme="minorHAnsi" w:hAnsiTheme="minorHAnsi" w:cstheme="minorHAnsi"/>
          <w:color w:val="000000"/>
          <w:sz w:val="22"/>
          <w:szCs w:val="22"/>
        </w:rPr>
        <w:t>,</w:t>
      </w:r>
      <w:r w:rsidR="00EA4953" w:rsidRPr="00EA4953">
        <w:rPr>
          <w:rFonts w:asciiTheme="minorHAnsi" w:hAnsiTheme="minorHAnsi" w:cstheme="minorHAnsi"/>
          <w:i/>
          <w:color w:val="000000"/>
          <w:sz w:val="22"/>
          <w:szCs w:val="22"/>
        </w:rPr>
        <w:t xml:space="preserve"> E. coli</w:t>
      </w:r>
      <w:r w:rsidR="00EA4953" w:rsidRPr="00EA4953">
        <w:rPr>
          <w:rFonts w:asciiTheme="minorHAnsi" w:hAnsiTheme="minorHAnsi" w:cstheme="minorHAnsi"/>
          <w:color w:val="000000"/>
          <w:sz w:val="22"/>
          <w:szCs w:val="22"/>
        </w:rPr>
        <w:t>,</w:t>
      </w:r>
      <w:r w:rsidR="00EA4953" w:rsidRPr="00EA4953">
        <w:rPr>
          <w:rFonts w:asciiTheme="minorHAnsi" w:hAnsiTheme="minorHAnsi" w:cstheme="minorHAnsi"/>
          <w:i/>
          <w:color w:val="000000"/>
          <w:sz w:val="22"/>
          <w:szCs w:val="22"/>
        </w:rPr>
        <w:t xml:space="preserve"> </w:t>
      </w:r>
      <w:r w:rsidR="004D07BF" w:rsidRPr="00EA4953">
        <w:rPr>
          <w:rFonts w:asciiTheme="minorHAnsi" w:hAnsiTheme="minorHAnsi" w:cstheme="minorHAnsi"/>
          <w:i/>
          <w:color w:val="000000"/>
          <w:sz w:val="22"/>
          <w:szCs w:val="22"/>
        </w:rPr>
        <w:t xml:space="preserve">C. albicans </w:t>
      </w:r>
      <w:r w:rsidR="00EA4953" w:rsidRPr="00EA4953">
        <w:rPr>
          <w:rFonts w:asciiTheme="minorHAnsi" w:hAnsiTheme="minorHAnsi" w:cstheme="minorHAnsi"/>
          <w:i/>
          <w:color w:val="000000"/>
          <w:sz w:val="22"/>
          <w:szCs w:val="22"/>
        </w:rPr>
        <w:t>and P. pastoris</w:t>
      </w:r>
      <w:r w:rsidR="00EA4953" w:rsidRPr="00EA4953">
        <w:rPr>
          <w:rFonts w:asciiTheme="minorHAnsi" w:hAnsiTheme="minorHAnsi" w:cstheme="minorHAnsi"/>
          <w:color w:val="000000"/>
          <w:sz w:val="22"/>
          <w:szCs w:val="22"/>
        </w:rPr>
        <w:t xml:space="preserve">. AFM-measurement of the adhesive forces of </w:t>
      </w:r>
      <w:r w:rsidR="004D07BF">
        <w:rPr>
          <w:rFonts w:asciiTheme="minorHAnsi" w:hAnsiTheme="minorHAnsi" w:cstheme="minorHAnsi"/>
          <w:color w:val="000000"/>
          <w:sz w:val="22"/>
          <w:szCs w:val="22"/>
        </w:rPr>
        <w:t>m</w:t>
      </w:r>
      <w:r w:rsidR="004D07BF" w:rsidRPr="00EA4953">
        <w:rPr>
          <w:rFonts w:asciiTheme="minorHAnsi" w:hAnsiTheme="minorHAnsi" w:cstheme="minorHAnsi"/>
          <w:color w:val="000000"/>
          <w:sz w:val="22"/>
          <w:szCs w:val="22"/>
        </w:rPr>
        <w:t>ethicillin-resistant</w:t>
      </w:r>
      <w:r w:rsidR="004D07BF" w:rsidRPr="00EA4953">
        <w:rPr>
          <w:rFonts w:asciiTheme="minorHAnsi" w:hAnsiTheme="minorHAnsi" w:cstheme="minorHAnsi"/>
          <w:i/>
          <w:color w:val="000000"/>
          <w:sz w:val="22"/>
          <w:szCs w:val="22"/>
        </w:rPr>
        <w:t xml:space="preserve"> </w:t>
      </w:r>
      <w:r w:rsidR="00EA4953" w:rsidRPr="00EA4953">
        <w:rPr>
          <w:rFonts w:asciiTheme="minorHAnsi" w:hAnsiTheme="minorHAnsi" w:cstheme="minorHAnsi"/>
          <w:i/>
          <w:color w:val="000000"/>
          <w:sz w:val="22"/>
          <w:szCs w:val="22"/>
        </w:rPr>
        <w:t>S. aureus</w:t>
      </w:r>
      <w:r w:rsidR="00EA4953" w:rsidRPr="00EA4953">
        <w:rPr>
          <w:rFonts w:asciiTheme="minorHAnsi" w:hAnsiTheme="minorHAnsi" w:cstheme="minorHAnsi"/>
          <w:color w:val="000000"/>
          <w:sz w:val="22"/>
          <w:szCs w:val="22"/>
        </w:rPr>
        <w:t xml:space="preserve"> on recombinant silk surfaces substantiated this microbial repellant property. A in</w:t>
      </w:r>
      <w:r w:rsidR="004D07BF">
        <w:rPr>
          <w:rFonts w:asciiTheme="minorHAnsi" w:hAnsiTheme="minorHAnsi" w:cstheme="minorHAnsi"/>
          <w:color w:val="000000"/>
          <w:sz w:val="22"/>
          <w:szCs w:val="22"/>
        </w:rPr>
        <w:t>-</w:t>
      </w:r>
      <w:r w:rsidR="00EA4953" w:rsidRPr="00EA4953">
        <w:rPr>
          <w:rFonts w:asciiTheme="minorHAnsi" w:hAnsiTheme="minorHAnsi" w:cstheme="minorHAnsi"/>
          <w:color w:val="000000"/>
          <w:sz w:val="22"/>
          <w:szCs w:val="22"/>
        </w:rPr>
        <w:t xml:space="preserve">vitro co-culture model of microorganisms and BALB/3T3 fibroblasts seeded on recombinant spider silk protein-based materials elicited remarkable bacteriostatic and fungistatic properties, without killing microbes upon contact and with no apparent influence on the viability of mammalian cells. </w:t>
      </w:r>
      <w:r w:rsidR="00AB740D">
        <w:rPr>
          <w:rFonts w:asciiTheme="minorHAnsi" w:hAnsiTheme="minorHAnsi" w:cstheme="minorHAnsi"/>
          <w:color w:val="000000"/>
          <w:sz w:val="22"/>
          <w:szCs w:val="22"/>
        </w:rPr>
        <w:t>Biotechnolog</w:t>
      </w:r>
      <w:r w:rsidR="00925B90">
        <w:rPr>
          <w:rFonts w:asciiTheme="minorHAnsi" w:hAnsiTheme="minorHAnsi" w:cstheme="minorHAnsi"/>
          <w:color w:val="000000"/>
          <w:sz w:val="22"/>
          <w:szCs w:val="22"/>
        </w:rPr>
        <w:t>ical v</w:t>
      </w:r>
      <w:r w:rsidR="000E00D7">
        <w:rPr>
          <w:rFonts w:asciiTheme="minorHAnsi" w:hAnsiTheme="minorHAnsi" w:cstheme="minorHAnsi"/>
          <w:color w:val="000000"/>
          <w:sz w:val="22"/>
          <w:szCs w:val="22"/>
        </w:rPr>
        <w:t xml:space="preserve">ariations of our recombinant proteins (molecular weight, charge, amino acid sequence) and the respective </w:t>
      </w:r>
      <w:bookmarkStart w:id="0" w:name="_GoBack"/>
      <w:bookmarkEnd w:id="0"/>
      <w:r w:rsidR="000E00D7">
        <w:rPr>
          <w:rFonts w:asciiTheme="minorHAnsi" w:hAnsiTheme="minorHAnsi" w:cstheme="minorHAnsi"/>
          <w:color w:val="000000"/>
          <w:sz w:val="22"/>
          <w:szCs w:val="22"/>
        </w:rPr>
        <w:t xml:space="preserve">results give reason to hypothesize that the underlying mechanism might be attributed to the size and distribution of </w:t>
      </w:r>
      <w:r>
        <w:rPr>
          <w:rFonts w:asciiTheme="minorHAnsi" w:hAnsiTheme="minorHAnsi" w:cstheme="minorHAnsi"/>
          <w:color w:val="000000"/>
          <w:sz w:val="22"/>
          <w:szCs w:val="22"/>
        </w:rPr>
        <w:t>beta sheet</w:t>
      </w:r>
      <w:r w:rsidR="000E00D7">
        <w:rPr>
          <w:rFonts w:asciiTheme="minorHAnsi" w:hAnsiTheme="minorHAnsi" w:cstheme="minorHAnsi"/>
          <w:color w:val="000000"/>
          <w:sz w:val="22"/>
          <w:szCs w:val="22"/>
        </w:rPr>
        <w:t xml:space="preserve"> crystals</w:t>
      </w:r>
      <w:r>
        <w:rPr>
          <w:rFonts w:asciiTheme="minorHAnsi" w:hAnsiTheme="minorHAnsi" w:cstheme="minorHAnsi"/>
          <w:color w:val="000000"/>
          <w:sz w:val="22"/>
          <w:szCs w:val="22"/>
        </w:rPr>
        <w:t xml:space="preserve"> resulting in anti-fouling silk nanostructures. </w:t>
      </w:r>
    </w:p>
    <w:p w14:paraId="3D0BD353" w14:textId="77777777" w:rsidR="00EF12F3" w:rsidRPr="0086148E" w:rsidRDefault="00EF12F3" w:rsidP="00711813">
      <w:pPr>
        <w:jc w:val="both"/>
        <w:rPr>
          <w:rFonts w:asciiTheme="minorHAnsi" w:hAnsiTheme="minorHAnsi" w:cstheme="minorHAnsi"/>
          <w:sz w:val="22"/>
          <w:szCs w:val="22"/>
        </w:rPr>
      </w:pPr>
    </w:p>
    <w:p w14:paraId="181C748C" w14:textId="6159127E" w:rsidR="00641190" w:rsidRPr="00EA4953" w:rsidRDefault="00045573" w:rsidP="00711813">
      <w:pPr>
        <w:jc w:val="both"/>
        <w:rPr>
          <w:rFonts w:asciiTheme="minorHAnsi" w:hAnsiTheme="minorHAnsi" w:cstheme="minorHAnsi"/>
          <w:b/>
          <w:sz w:val="22"/>
          <w:szCs w:val="22"/>
        </w:rPr>
      </w:pPr>
      <w:r w:rsidRPr="00EA4953">
        <w:rPr>
          <w:rFonts w:asciiTheme="minorHAnsi" w:hAnsiTheme="minorHAnsi" w:cstheme="minorHAnsi"/>
          <w:b/>
          <w:sz w:val="22"/>
          <w:szCs w:val="22"/>
        </w:rPr>
        <w:t xml:space="preserve">Conclusion. </w:t>
      </w:r>
    </w:p>
    <w:p w14:paraId="31275546" w14:textId="77777777" w:rsidR="00EA4953" w:rsidRPr="00EA4953" w:rsidRDefault="00EA4953" w:rsidP="00711813">
      <w:pPr>
        <w:jc w:val="both"/>
        <w:rPr>
          <w:rFonts w:asciiTheme="minorHAnsi" w:hAnsiTheme="minorHAnsi" w:cstheme="minorHAnsi"/>
          <w:sz w:val="22"/>
          <w:szCs w:val="22"/>
        </w:rPr>
      </w:pPr>
    </w:p>
    <w:p w14:paraId="31BAABAE" w14:textId="77777777" w:rsidR="00EA4953" w:rsidRPr="00EA4953" w:rsidRDefault="00EA4953" w:rsidP="00EA4953">
      <w:pPr>
        <w:jc w:val="both"/>
        <w:rPr>
          <w:rFonts w:asciiTheme="minorHAnsi" w:hAnsiTheme="minorHAnsi" w:cstheme="minorHAnsi"/>
          <w:color w:val="000000"/>
          <w:sz w:val="22"/>
          <w:szCs w:val="22"/>
        </w:rPr>
      </w:pPr>
      <w:r w:rsidRPr="00EA4953">
        <w:rPr>
          <w:rFonts w:asciiTheme="minorHAnsi" w:hAnsiTheme="minorHAnsi" w:cstheme="minorHAnsi"/>
          <w:color w:val="000000"/>
          <w:sz w:val="22"/>
          <w:szCs w:val="22"/>
        </w:rPr>
        <w:t>Altogether, recombinant spider silk proteins represent an excellent prospect for the development of a new generation of bio-selective microbial-resistant biomaterials. Particularly in the field of biofabrication, these properties can be of interest to avoid contaminations e.g. in the tissue maturing process and subsequent implantation of cell-loaded constructs.</w:t>
      </w:r>
    </w:p>
    <w:p w14:paraId="2E69F3CC" w14:textId="77777777" w:rsidR="00EA4953" w:rsidRPr="006B3866" w:rsidRDefault="00EA4953" w:rsidP="00711813">
      <w:pPr>
        <w:jc w:val="both"/>
        <w:rPr>
          <w:rFonts w:ascii="Calibri" w:hAnsi="Calibri" w:cs="Calibri"/>
          <w:sz w:val="22"/>
          <w:szCs w:val="22"/>
        </w:rPr>
      </w:pPr>
    </w:p>
    <w:p w14:paraId="2838DA51" w14:textId="77777777" w:rsidR="00347C91" w:rsidRPr="00347C91" w:rsidRDefault="00347C91" w:rsidP="00347C91">
      <w:pPr>
        <w:jc w:val="both"/>
        <w:rPr>
          <w:rFonts w:ascii="Calibri" w:hAnsi="Calibri" w:cs="Calibri"/>
          <w:b/>
          <w:sz w:val="22"/>
          <w:szCs w:val="22"/>
        </w:rPr>
      </w:pPr>
      <w:r w:rsidRPr="00347C91">
        <w:rPr>
          <w:rFonts w:ascii="Calibri" w:hAnsi="Calibri" w:cs="Calibri"/>
          <w:b/>
          <w:sz w:val="22"/>
          <w:szCs w:val="22"/>
        </w:rPr>
        <w:t>Acknowledgements</w:t>
      </w:r>
    </w:p>
    <w:p w14:paraId="734471FB" w14:textId="5AAD4820" w:rsidR="00641190" w:rsidRDefault="00347C91" w:rsidP="00347C91">
      <w:pPr>
        <w:jc w:val="both"/>
        <w:rPr>
          <w:rFonts w:ascii="Calibri" w:hAnsi="Calibri" w:cs="Calibri"/>
          <w:sz w:val="22"/>
          <w:szCs w:val="22"/>
        </w:rPr>
      </w:pPr>
      <w:r w:rsidRPr="00347C91">
        <w:rPr>
          <w:rFonts w:ascii="Calibri" w:hAnsi="Calibri" w:cs="Calibri"/>
          <w:sz w:val="22"/>
          <w:szCs w:val="22"/>
        </w:rPr>
        <w:t>G.L. and S.K. contributed equally to this work. The authors thank Dr. Hendrik Bargel for SEM imaging. This project has been funded by the DFG SFB 840 TP A8.</w:t>
      </w:r>
    </w:p>
    <w:p w14:paraId="44B4E31E" w14:textId="6066E1E2" w:rsidR="00347C91" w:rsidRDefault="00347C91" w:rsidP="00347C91">
      <w:pPr>
        <w:jc w:val="both"/>
        <w:rPr>
          <w:rFonts w:ascii="Calibri" w:hAnsi="Calibri" w:cs="Calibri"/>
          <w:sz w:val="22"/>
          <w:szCs w:val="22"/>
        </w:rPr>
      </w:pPr>
    </w:p>
    <w:p w14:paraId="65F47EFB" w14:textId="77777777" w:rsidR="006A1702" w:rsidRPr="006B3866" w:rsidRDefault="006A1702" w:rsidP="00347C91">
      <w:pPr>
        <w:jc w:val="both"/>
        <w:rPr>
          <w:rFonts w:ascii="Calibri" w:hAnsi="Calibri" w:cs="Calibri"/>
          <w:sz w:val="22"/>
          <w:szCs w:val="22"/>
        </w:rPr>
      </w:pPr>
    </w:p>
    <w:p w14:paraId="19A0A76F" w14:textId="79ACA44D"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E00D7"/>
    <w:rsid w:val="001A21AD"/>
    <w:rsid w:val="002078AD"/>
    <w:rsid w:val="002226BB"/>
    <w:rsid w:val="00225236"/>
    <w:rsid w:val="002272B0"/>
    <w:rsid w:val="00300B92"/>
    <w:rsid w:val="0030585E"/>
    <w:rsid w:val="00347C91"/>
    <w:rsid w:val="00387491"/>
    <w:rsid w:val="00483B05"/>
    <w:rsid w:val="004D07BF"/>
    <w:rsid w:val="004E28B9"/>
    <w:rsid w:val="004E5450"/>
    <w:rsid w:val="0055229D"/>
    <w:rsid w:val="00562D19"/>
    <w:rsid w:val="0059609A"/>
    <w:rsid w:val="00597659"/>
    <w:rsid w:val="005E48A2"/>
    <w:rsid w:val="005F19FF"/>
    <w:rsid w:val="00641190"/>
    <w:rsid w:val="006A1702"/>
    <w:rsid w:val="006B3866"/>
    <w:rsid w:val="00711813"/>
    <w:rsid w:val="00724E3C"/>
    <w:rsid w:val="00743C46"/>
    <w:rsid w:val="0086148E"/>
    <w:rsid w:val="008909C9"/>
    <w:rsid w:val="00925B90"/>
    <w:rsid w:val="00947B77"/>
    <w:rsid w:val="009B2641"/>
    <w:rsid w:val="009E2228"/>
    <w:rsid w:val="009F06D6"/>
    <w:rsid w:val="00A266B4"/>
    <w:rsid w:val="00AB740D"/>
    <w:rsid w:val="00BC5FCC"/>
    <w:rsid w:val="00C60A71"/>
    <w:rsid w:val="00CC165A"/>
    <w:rsid w:val="00D55F3B"/>
    <w:rsid w:val="00DA2731"/>
    <w:rsid w:val="00DB441F"/>
    <w:rsid w:val="00DC0ABB"/>
    <w:rsid w:val="00DF1C8E"/>
    <w:rsid w:val="00EA4953"/>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US"/>
    </w:rPr>
  </w:style>
  <w:style w:type="paragraph" w:styleId="berschrift1">
    <w:name w:val="heading 1"/>
    <w:basedOn w:val="Standard"/>
    <w:next w:val="Standard"/>
    <w:qFormat/>
    <w:pPr>
      <w:keepNext/>
      <w:spacing w:before="240" w:after="60"/>
      <w:outlineLvl w:val="0"/>
    </w:pPr>
    <w:rPr>
      <w:b/>
      <w:kern w:val="28"/>
      <w:sz w:val="28"/>
      <w:szCs w:val="20"/>
    </w:rPr>
  </w:style>
  <w:style w:type="paragraph" w:styleId="berschrift3">
    <w:name w:val="heading 3"/>
    <w:basedOn w:val="Standard"/>
    <w:next w:val="Standard"/>
    <w:qFormat/>
    <w:pPr>
      <w:keepNext/>
      <w:spacing w:before="120" w:after="60"/>
      <w:jc w:val="center"/>
      <w:outlineLvl w:val="2"/>
    </w:pPr>
    <w:rPr>
      <w:b/>
      <w:caps/>
      <w:szCs w:val="20"/>
    </w:rPr>
  </w:style>
  <w:style w:type="paragraph" w:styleId="berschrift5">
    <w:name w:val="heading 5"/>
    <w:basedOn w:val="Standard"/>
    <w:next w:val="Standard"/>
    <w:link w:val="berschrift5Zchn"/>
    <w:uiPriority w:val="9"/>
    <w:qFormat/>
    <w:rsid w:val="00420F72"/>
    <w:pPr>
      <w:spacing w:before="240" w:after="60"/>
      <w:outlineLvl w:val="4"/>
    </w:pPr>
    <w:rPr>
      <w:rFonts w:ascii="Calibri" w:eastAsia="PMingLiU"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semiHidden/>
    <w:pPr>
      <w:spacing w:before="120" w:after="120"/>
      <w:ind w:left="-90"/>
      <w:jc w:val="center"/>
    </w:pPr>
    <w:rPr>
      <w:rFonts w:ascii="Times" w:hAnsi="Times"/>
      <w:szCs w:val="20"/>
    </w:rPr>
  </w:style>
  <w:style w:type="character" w:customStyle="1" w:styleId="berschrift5Zchn">
    <w:name w:val="Überschrift 5 Zchn"/>
    <w:link w:val="berschrift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Sprechblasentext">
    <w:name w:val="Balloon Text"/>
    <w:basedOn w:val="Standard"/>
    <w:link w:val="SprechblasentextZchn"/>
    <w:uiPriority w:val="99"/>
    <w:semiHidden/>
    <w:unhideWhenUsed/>
    <w:rsid w:val="00826B31"/>
    <w:rPr>
      <w:rFonts w:ascii="Tahoma" w:hAnsi="Tahoma" w:cs="Tahoma"/>
      <w:sz w:val="16"/>
      <w:szCs w:val="16"/>
    </w:rPr>
  </w:style>
  <w:style w:type="character" w:customStyle="1" w:styleId="SprechblasentextZchn">
    <w:name w:val="Sprechblasentext Zchn"/>
    <w:link w:val="Sprechblasentext"/>
    <w:uiPriority w:val="99"/>
    <w:semiHidden/>
    <w:rsid w:val="00826B31"/>
    <w:rPr>
      <w:rFonts w:ascii="Tahoma" w:hAnsi="Tahoma" w:cs="Tahoma"/>
      <w:sz w:val="16"/>
      <w:szCs w:val="16"/>
      <w:lang w:val="en-US" w:eastAsia="en-US"/>
    </w:rPr>
  </w:style>
  <w:style w:type="character" w:styleId="Fett">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NichtaufgelsteErwhnung">
    <w:name w:val="Unresolved Mention"/>
    <w:uiPriority w:val="99"/>
    <w:semiHidden/>
    <w:unhideWhenUsed/>
    <w:rsid w:val="00DC0ABB"/>
    <w:rPr>
      <w:color w:val="605E5C"/>
      <w:shd w:val="clear" w:color="auto" w:fill="E1DFDD"/>
    </w:rPr>
  </w:style>
  <w:style w:type="character" w:styleId="Kommentarzeichen">
    <w:name w:val="annotation reference"/>
    <w:basedOn w:val="Absatz-Standardschriftart"/>
    <w:uiPriority w:val="99"/>
    <w:semiHidden/>
    <w:unhideWhenUsed/>
    <w:rsid w:val="001A21AD"/>
    <w:rPr>
      <w:sz w:val="16"/>
      <w:szCs w:val="16"/>
    </w:rPr>
  </w:style>
  <w:style w:type="paragraph" w:styleId="Kommentartext">
    <w:name w:val="annotation text"/>
    <w:basedOn w:val="Standard"/>
    <w:link w:val="KommentartextZchn"/>
    <w:uiPriority w:val="99"/>
    <w:semiHidden/>
    <w:unhideWhenUsed/>
    <w:rsid w:val="001A21AD"/>
    <w:rPr>
      <w:sz w:val="20"/>
      <w:szCs w:val="20"/>
    </w:rPr>
  </w:style>
  <w:style w:type="character" w:customStyle="1" w:styleId="KommentartextZchn">
    <w:name w:val="Kommentartext Zchn"/>
    <w:basedOn w:val="Absatz-Standardschriftart"/>
    <w:link w:val="Kommentartext"/>
    <w:uiPriority w:val="99"/>
    <w:semiHidden/>
    <w:rsid w:val="001A21AD"/>
    <w:rPr>
      <w:lang w:val="en-US"/>
    </w:rPr>
  </w:style>
  <w:style w:type="paragraph" w:styleId="Kommentarthema">
    <w:name w:val="annotation subject"/>
    <w:basedOn w:val="Kommentartext"/>
    <w:next w:val="Kommentartext"/>
    <w:link w:val="KommentarthemaZchn"/>
    <w:uiPriority w:val="99"/>
    <w:semiHidden/>
    <w:unhideWhenUsed/>
    <w:rsid w:val="001A21AD"/>
    <w:rPr>
      <w:b/>
      <w:bCs/>
    </w:rPr>
  </w:style>
  <w:style w:type="character" w:customStyle="1" w:styleId="KommentarthemaZchn">
    <w:name w:val="Kommentarthema Zchn"/>
    <w:basedOn w:val="KommentartextZchn"/>
    <w:link w:val="Kommentarthema"/>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Submission Format for ConnectED 2007</vt:lpstr>
      <vt:lpstr>Submission Format for ConnectED 2007</vt:lpstr>
    </vt:vector>
  </TitlesOfParts>
  <Company>clems</Company>
  <LinksUpToDate>false</LinksUpToDate>
  <CharactersWithSpaces>5866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Lang</cp:lastModifiedBy>
  <cp:revision>3</cp:revision>
  <cp:lastPrinted>2013-06-13T05:15:00Z</cp:lastPrinted>
  <dcterms:created xsi:type="dcterms:W3CDTF">2019-08-15T14:06:00Z</dcterms:created>
  <dcterms:modified xsi:type="dcterms:W3CDTF">2019-08-16T08:35:00Z</dcterms:modified>
</cp:coreProperties>
</file>