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00822F" w14:textId="77777777" w:rsidR="00F4780F" w:rsidRDefault="00DF2C1B" w:rsidP="007625E6">
      <w:pPr>
        <w:spacing w:line="240" w:lineRule="auto"/>
        <w:jc w:val="both"/>
        <w:rPr>
          <w:rFonts w:cstheme="minorHAnsi"/>
          <w:b/>
          <w:sz w:val="20"/>
          <w:szCs w:val="20"/>
        </w:rPr>
      </w:pPr>
      <w:r w:rsidRPr="0035602C">
        <w:rPr>
          <w:rFonts w:cstheme="minorHAnsi"/>
          <w:b/>
          <w:sz w:val="20"/>
          <w:szCs w:val="20"/>
        </w:rPr>
        <w:t>Clinical efficacy of colistimethate sodium in critically ill paediatric patients in India</w:t>
      </w:r>
      <w:r w:rsidR="008737C6">
        <w:rPr>
          <w:rFonts w:cstheme="minorHAnsi"/>
          <w:b/>
          <w:sz w:val="20"/>
          <w:szCs w:val="20"/>
        </w:rPr>
        <w:t xml:space="preserve">                         </w:t>
      </w:r>
    </w:p>
    <w:p w14:paraId="77D8E99D" w14:textId="305E15E5" w:rsidR="00C01470" w:rsidRPr="008737C6" w:rsidRDefault="00C01470" w:rsidP="007625E6">
      <w:pPr>
        <w:spacing w:line="240" w:lineRule="auto"/>
        <w:jc w:val="both"/>
        <w:rPr>
          <w:rFonts w:cstheme="minorHAnsi"/>
          <w:b/>
          <w:sz w:val="20"/>
          <w:szCs w:val="20"/>
        </w:rPr>
      </w:pPr>
      <w:r w:rsidRPr="00DF2C1B">
        <w:rPr>
          <w:rFonts w:cstheme="minorHAnsi"/>
          <w:bCs/>
          <w:sz w:val="20"/>
          <w:szCs w:val="20"/>
        </w:rPr>
        <w:t xml:space="preserve">Pugazhenthan </w:t>
      </w:r>
      <w:r w:rsidR="00DF2C1B" w:rsidRPr="00DF2C1B">
        <w:rPr>
          <w:rFonts w:cstheme="minorHAnsi"/>
          <w:bCs/>
          <w:sz w:val="20"/>
          <w:szCs w:val="20"/>
        </w:rPr>
        <w:t>Thangaraju</w:t>
      </w:r>
      <w:r w:rsidR="00DF2C1B" w:rsidRPr="00DF2C1B">
        <w:rPr>
          <w:rFonts w:cstheme="minorHAnsi"/>
          <w:bCs/>
          <w:sz w:val="20"/>
          <w:szCs w:val="20"/>
          <w:vertAlign w:val="superscript"/>
        </w:rPr>
        <w:t>1</w:t>
      </w:r>
      <w:r w:rsidR="007625E6" w:rsidRPr="00DF2C1B">
        <w:rPr>
          <w:rFonts w:cstheme="minorHAnsi"/>
          <w:bCs/>
          <w:sz w:val="20"/>
          <w:szCs w:val="20"/>
          <w:vertAlign w:val="superscript"/>
        </w:rPr>
        <w:t>,</w:t>
      </w:r>
      <w:r w:rsidR="007625E6" w:rsidRPr="00DF2C1B">
        <w:rPr>
          <w:rFonts w:cstheme="minorHAnsi"/>
          <w:bCs/>
          <w:sz w:val="20"/>
          <w:szCs w:val="20"/>
        </w:rPr>
        <w:t xml:space="preserve"> Krishnapriya</w:t>
      </w:r>
      <w:r w:rsidR="00DF2C1B" w:rsidRPr="00DF2C1B">
        <w:rPr>
          <w:rFonts w:cstheme="minorHAnsi"/>
          <w:bCs/>
          <w:sz w:val="20"/>
          <w:szCs w:val="20"/>
        </w:rPr>
        <w:t xml:space="preserve"> N</w:t>
      </w:r>
      <w:r w:rsidR="00DF2C1B" w:rsidRPr="00DF2C1B">
        <w:rPr>
          <w:rFonts w:cstheme="minorHAnsi"/>
          <w:bCs/>
          <w:sz w:val="20"/>
          <w:szCs w:val="20"/>
          <w:vertAlign w:val="superscript"/>
        </w:rPr>
        <w:t>1</w:t>
      </w:r>
      <w:r w:rsidR="007625E6">
        <w:rPr>
          <w:rFonts w:cstheme="minorHAnsi"/>
          <w:bCs/>
          <w:sz w:val="20"/>
          <w:szCs w:val="20"/>
        </w:rPr>
        <w:t>,</w:t>
      </w:r>
      <w:r w:rsidR="007625E6" w:rsidRPr="00DF2C1B">
        <w:rPr>
          <w:rFonts w:cstheme="minorHAnsi"/>
          <w:bCs/>
          <w:sz w:val="20"/>
          <w:szCs w:val="20"/>
        </w:rPr>
        <w:t xml:space="preserve"> Nitin</w:t>
      </w:r>
      <w:r w:rsidRPr="00DF2C1B">
        <w:rPr>
          <w:rFonts w:cstheme="minorHAnsi"/>
          <w:bCs/>
          <w:sz w:val="20"/>
          <w:szCs w:val="20"/>
        </w:rPr>
        <w:t xml:space="preserve"> Rewaram Gaikwad</w:t>
      </w:r>
      <w:r w:rsidR="00DF2C1B" w:rsidRPr="00DF2C1B">
        <w:rPr>
          <w:rFonts w:cstheme="minorHAnsi"/>
          <w:bCs/>
          <w:sz w:val="20"/>
          <w:szCs w:val="20"/>
          <w:vertAlign w:val="superscript"/>
        </w:rPr>
        <w:t>1</w:t>
      </w:r>
      <w:r w:rsidR="007953F4" w:rsidRPr="00DF2C1B">
        <w:rPr>
          <w:rFonts w:cstheme="minorHAnsi"/>
          <w:bCs/>
          <w:sz w:val="20"/>
          <w:szCs w:val="20"/>
        </w:rPr>
        <w:t>, Atul</w:t>
      </w:r>
      <w:r w:rsidRPr="00DF2C1B">
        <w:rPr>
          <w:rFonts w:cstheme="minorHAnsi"/>
          <w:bCs/>
          <w:sz w:val="20"/>
          <w:szCs w:val="20"/>
        </w:rPr>
        <w:t xml:space="preserve"> Jindal</w:t>
      </w:r>
      <w:r w:rsidR="00DF2C1B" w:rsidRPr="00DF2C1B">
        <w:rPr>
          <w:rFonts w:cstheme="minorHAnsi"/>
          <w:bCs/>
          <w:sz w:val="20"/>
          <w:szCs w:val="20"/>
          <w:vertAlign w:val="superscript"/>
        </w:rPr>
        <w:t>2</w:t>
      </w:r>
      <w:r w:rsidR="0035602C">
        <w:rPr>
          <w:rFonts w:cstheme="minorHAnsi"/>
          <w:bCs/>
          <w:sz w:val="20"/>
          <w:szCs w:val="20"/>
        </w:rPr>
        <w:t>.</w:t>
      </w:r>
      <w:r w:rsidR="00431908">
        <w:rPr>
          <w:rFonts w:cstheme="minorHAnsi"/>
          <w:bCs/>
          <w:sz w:val="20"/>
          <w:szCs w:val="20"/>
        </w:rPr>
        <w:t xml:space="preserve"> Pharmacology, AIIMS</w:t>
      </w:r>
      <w:r w:rsidRPr="00DF2C1B">
        <w:rPr>
          <w:rFonts w:cstheme="minorHAnsi"/>
          <w:bCs/>
          <w:sz w:val="20"/>
          <w:szCs w:val="20"/>
        </w:rPr>
        <w:t xml:space="preserve">, </w:t>
      </w:r>
      <w:r w:rsidR="00431908">
        <w:rPr>
          <w:rFonts w:cstheme="minorHAnsi"/>
          <w:bCs/>
          <w:sz w:val="20"/>
          <w:szCs w:val="20"/>
        </w:rPr>
        <w:t>Raipur,</w:t>
      </w:r>
      <w:r w:rsidR="007625E6" w:rsidRPr="007625E6">
        <w:rPr>
          <w:rFonts w:cstheme="minorHAnsi"/>
          <w:bCs/>
          <w:sz w:val="20"/>
          <w:szCs w:val="20"/>
        </w:rPr>
        <w:t xml:space="preserve"> </w:t>
      </w:r>
      <w:r w:rsidR="007625E6" w:rsidRPr="00DF2C1B">
        <w:rPr>
          <w:rFonts w:cstheme="minorHAnsi"/>
          <w:bCs/>
          <w:sz w:val="20"/>
          <w:szCs w:val="20"/>
        </w:rPr>
        <w:t>Chhattisgarh</w:t>
      </w:r>
      <w:r w:rsidR="00431908">
        <w:rPr>
          <w:rFonts w:cstheme="minorHAnsi"/>
          <w:bCs/>
          <w:sz w:val="20"/>
          <w:szCs w:val="20"/>
        </w:rPr>
        <w:t xml:space="preserve"> </w:t>
      </w:r>
      <w:r w:rsidR="00DF2C1B" w:rsidRPr="00DF2C1B">
        <w:rPr>
          <w:rFonts w:cstheme="minorHAnsi"/>
          <w:bCs/>
          <w:sz w:val="20"/>
          <w:szCs w:val="20"/>
        </w:rPr>
        <w:t>India</w:t>
      </w:r>
      <w:r w:rsidR="00DF2C1B" w:rsidRPr="00DF2C1B">
        <w:rPr>
          <w:rFonts w:cstheme="minorHAnsi"/>
          <w:bCs/>
          <w:sz w:val="20"/>
          <w:szCs w:val="20"/>
          <w:vertAlign w:val="superscript"/>
        </w:rPr>
        <w:t>1</w:t>
      </w:r>
      <w:r w:rsidR="00DF2C1B" w:rsidRPr="00DF2C1B">
        <w:rPr>
          <w:rFonts w:cstheme="minorHAnsi"/>
          <w:bCs/>
          <w:sz w:val="20"/>
          <w:szCs w:val="20"/>
        </w:rPr>
        <w:t xml:space="preserve">, </w:t>
      </w:r>
      <w:r w:rsidR="00431908">
        <w:rPr>
          <w:rFonts w:cstheme="minorHAnsi"/>
          <w:bCs/>
          <w:sz w:val="20"/>
          <w:szCs w:val="20"/>
        </w:rPr>
        <w:t>Pediatrics, AIIMS</w:t>
      </w:r>
      <w:r w:rsidRPr="00DF2C1B">
        <w:rPr>
          <w:rFonts w:cstheme="minorHAnsi"/>
          <w:bCs/>
          <w:sz w:val="20"/>
          <w:szCs w:val="20"/>
        </w:rPr>
        <w:t>, Raipur</w:t>
      </w:r>
      <w:r w:rsidR="00DF2C1B" w:rsidRPr="00DF2C1B">
        <w:rPr>
          <w:rFonts w:cstheme="minorHAnsi"/>
          <w:bCs/>
          <w:sz w:val="20"/>
          <w:szCs w:val="20"/>
        </w:rPr>
        <w:t>, Chhattisgarh, India</w:t>
      </w:r>
      <w:r w:rsidR="00DF2C1B" w:rsidRPr="00DF2C1B">
        <w:rPr>
          <w:rFonts w:cstheme="minorHAnsi"/>
          <w:bCs/>
          <w:sz w:val="20"/>
          <w:szCs w:val="20"/>
          <w:vertAlign w:val="superscript"/>
        </w:rPr>
        <w:t>2</w:t>
      </w:r>
    </w:p>
    <w:p w14:paraId="7D5D5D20" w14:textId="3F86867B" w:rsidR="00845568" w:rsidRPr="00DF2C1B" w:rsidRDefault="00E24975" w:rsidP="007625E6">
      <w:pPr>
        <w:spacing w:line="240" w:lineRule="auto"/>
        <w:jc w:val="both"/>
        <w:rPr>
          <w:rFonts w:cstheme="minorHAnsi"/>
          <w:bCs/>
          <w:sz w:val="20"/>
          <w:szCs w:val="20"/>
        </w:rPr>
      </w:pPr>
      <w:r w:rsidRPr="008737C6">
        <w:rPr>
          <w:rFonts w:cstheme="minorHAnsi"/>
          <w:b/>
          <w:sz w:val="20"/>
          <w:szCs w:val="20"/>
        </w:rPr>
        <w:t>Introduction.</w:t>
      </w:r>
      <w:r>
        <w:rPr>
          <w:rFonts w:cstheme="minorHAnsi"/>
          <w:bCs/>
          <w:sz w:val="20"/>
          <w:szCs w:val="20"/>
        </w:rPr>
        <w:t xml:space="preserve"> </w:t>
      </w:r>
      <w:r w:rsidRPr="00DF2C1B">
        <w:rPr>
          <w:rFonts w:cstheme="minorHAnsi"/>
          <w:bCs/>
          <w:sz w:val="20"/>
          <w:szCs w:val="20"/>
        </w:rPr>
        <w:t>The</w:t>
      </w:r>
      <w:r w:rsidR="005A235E" w:rsidRPr="00DF2C1B">
        <w:rPr>
          <w:rFonts w:cstheme="minorHAnsi"/>
          <w:bCs/>
          <w:sz w:val="20"/>
          <w:szCs w:val="20"/>
        </w:rPr>
        <w:t xml:space="preserve"> rise of multidrug-resistant Gram-negative infections in India's paediatric intensive care units has led to the revival of </w:t>
      </w:r>
      <w:r w:rsidR="00DF2C1B" w:rsidRPr="00DF2C1B">
        <w:rPr>
          <w:rFonts w:cstheme="minorHAnsi"/>
          <w:bCs/>
          <w:sz w:val="20"/>
          <w:szCs w:val="20"/>
        </w:rPr>
        <w:t xml:space="preserve">colistin. </w:t>
      </w:r>
      <w:r w:rsidR="005A235E" w:rsidRPr="00DF2C1B">
        <w:rPr>
          <w:rFonts w:cstheme="minorHAnsi"/>
          <w:sz w:val="20"/>
          <w:szCs w:val="20"/>
        </w:rPr>
        <w:t>Current evidence on colistin's use in paediatr</w:t>
      </w:r>
      <w:r w:rsidR="00F345B1" w:rsidRPr="00DF2C1B">
        <w:rPr>
          <w:rFonts w:cstheme="minorHAnsi"/>
          <w:sz w:val="20"/>
          <w:szCs w:val="20"/>
        </w:rPr>
        <w:t>ic patients in India is limited</w:t>
      </w:r>
      <w:r w:rsidR="005A235E" w:rsidRPr="00DF2C1B">
        <w:rPr>
          <w:rFonts w:cstheme="minorHAnsi"/>
          <w:sz w:val="20"/>
          <w:szCs w:val="20"/>
        </w:rPr>
        <w:t>,</w:t>
      </w:r>
      <w:r w:rsidR="00F345B1" w:rsidRPr="00DF2C1B">
        <w:rPr>
          <w:rFonts w:cstheme="minorHAnsi"/>
          <w:sz w:val="20"/>
          <w:szCs w:val="20"/>
        </w:rPr>
        <w:t xml:space="preserve"> </w:t>
      </w:r>
      <w:r w:rsidR="005A235E" w:rsidRPr="00DF2C1B">
        <w:rPr>
          <w:rFonts w:cstheme="minorHAnsi"/>
          <w:sz w:val="20"/>
          <w:szCs w:val="20"/>
        </w:rPr>
        <w:t>highlighting the need for further research</w:t>
      </w:r>
      <w:r w:rsidR="005A235E" w:rsidRPr="00DF2C1B">
        <w:rPr>
          <w:rFonts w:cstheme="minorHAnsi"/>
          <w:bCs/>
          <w:sz w:val="20"/>
          <w:szCs w:val="20"/>
        </w:rPr>
        <w:t>.</w:t>
      </w:r>
      <w:r w:rsidR="008737C6">
        <w:rPr>
          <w:rFonts w:cstheme="minorHAnsi"/>
          <w:bCs/>
          <w:sz w:val="20"/>
          <w:szCs w:val="20"/>
        </w:rPr>
        <w:t xml:space="preserve">                                                                                                                       </w:t>
      </w:r>
      <w:r w:rsidRPr="008737C6">
        <w:rPr>
          <w:rFonts w:cstheme="minorHAnsi"/>
          <w:b/>
          <w:bCs/>
          <w:sz w:val="20"/>
          <w:szCs w:val="20"/>
        </w:rPr>
        <w:t>Aim.</w:t>
      </w:r>
      <w:r w:rsidRPr="00DF2C1B">
        <w:rPr>
          <w:rFonts w:cstheme="minorHAnsi"/>
          <w:bCs/>
          <w:sz w:val="20"/>
          <w:szCs w:val="20"/>
        </w:rPr>
        <w:t xml:space="preserve"> This</w:t>
      </w:r>
      <w:r w:rsidR="005A235E" w:rsidRPr="00DF2C1B">
        <w:rPr>
          <w:rFonts w:cstheme="minorHAnsi"/>
          <w:bCs/>
          <w:sz w:val="20"/>
          <w:szCs w:val="20"/>
        </w:rPr>
        <w:t xml:space="preserve"> study evaluated the clinical efficacy and safety of colistimethate sodium in critically ill paediatric patients.</w:t>
      </w:r>
      <w:r w:rsidR="008737C6">
        <w:rPr>
          <w:rFonts w:cstheme="minorHAnsi"/>
          <w:bCs/>
          <w:sz w:val="20"/>
          <w:szCs w:val="20"/>
        </w:rPr>
        <w:t xml:space="preserve">                                                                                                                                                                       </w:t>
      </w:r>
      <w:r w:rsidR="006E68F6" w:rsidRPr="008737C6">
        <w:rPr>
          <w:rFonts w:cstheme="minorHAnsi"/>
          <w:b/>
          <w:sz w:val="20"/>
          <w:szCs w:val="20"/>
        </w:rPr>
        <w:t>Methods</w:t>
      </w:r>
      <w:r w:rsidR="00D32BDB" w:rsidRPr="008737C6">
        <w:rPr>
          <w:rFonts w:cstheme="minorHAnsi"/>
          <w:b/>
          <w:sz w:val="20"/>
          <w:szCs w:val="20"/>
        </w:rPr>
        <w:t>.</w:t>
      </w:r>
      <w:r w:rsidR="00B658C4" w:rsidRPr="00DF2C1B">
        <w:rPr>
          <w:rFonts w:cstheme="minorHAnsi"/>
          <w:bCs/>
          <w:sz w:val="20"/>
          <w:szCs w:val="20"/>
        </w:rPr>
        <w:t xml:space="preserve"> Children meeting the inclusion criteria were enrolled from PICU after obtaining parental consent. Clinical efficacy indicators included the percentage of patients showing clinical improvement or treatment failure at 72 hours, clinical cure at 14 days, all-cause mortality within 28 days, ventilator days, length of PICU stay, and any adverse reactions before discharge. The microbiological outcome was the percentage of culture-positive patients who became culture-negative after 14 days of CMS therapy. Data were managed with MS Excel (2019) and analysed using SPSS.</w:t>
      </w:r>
      <w:r w:rsidR="007625E6">
        <w:rPr>
          <w:rFonts w:cstheme="minorHAnsi"/>
          <w:bCs/>
          <w:sz w:val="20"/>
          <w:szCs w:val="20"/>
        </w:rPr>
        <w:t xml:space="preserve">              </w:t>
      </w:r>
      <w:r w:rsidR="006E68F6" w:rsidRPr="008737C6">
        <w:rPr>
          <w:rFonts w:cstheme="minorHAnsi"/>
          <w:b/>
          <w:sz w:val="20"/>
          <w:szCs w:val="20"/>
        </w:rPr>
        <w:t>Results</w:t>
      </w:r>
      <w:r w:rsidR="00D32BDB" w:rsidRPr="008737C6">
        <w:rPr>
          <w:rFonts w:cstheme="minorHAnsi"/>
          <w:b/>
          <w:sz w:val="20"/>
          <w:szCs w:val="20"/>
        </w:rPr>
        <w:t>.</w:t>
      </w:r>
      <w:r w:rsidR="00B658C4" w:rsidRPr="00DF2C1B">
        <w:rPr>
          <w:rFonts w:cstheme="minorHAnsi"/>
          <w:bCs/>
          <w:sz w:val="20"/>
          <w:szCs w:val="20"/>
        </w:rPr>
        <w:t xml:space="preserve"> The study included 23 patients. The main indication for colistin was sepsis (52.2%). The median loading dose was 11.6 lakh IU (IQR: 7-25), and the maintenance dose was 6 lakh </w:t>
      </w:r>
      <w:r w:rsidR="007625E6" w:rsidRPr="00DF2C1B">
        <w:rPr>
          <w:rFonts w:cstheme="minorHAnsi"/>
          <w:bCs/>
          <w:sz w:val="20"/>
          <w:szCs w:val="20"/>
        </w:rPr>
        <w:t xml:space="preserve">IU </w:t>
      </w:r>
      <w:r w:rsidR="007625E6">
        <w:rPr>
          <w:rFonts w:cstheme="minorHAnsi"/>
          <w:bCs/>
          <w:sz w:val="20"/>
          <w:szCs w:val="20"/>
        </w:rPr>
        <w:t>(</w:t>
      </w:r>
      <w:r w:rsidR="00B658C4" w:rsidRPr="00DF2C1B">
        <w:rPr>
          <w:rFonts w:cstheme="minorHAnsi"/>
          <w:bCs/>
          <w:sz w:val="20"/>
          <w:szCs w:val="20"/>
        </w:rPr>
        <w:t xml:space="preserve">IQR: 3.37-12.5). </w:t>
      </w:r>
      <w:r w:rsidR="007625E6">
        <w:rPr>
          <w:rFonts w:cstheme="minorHAnsi"/>
          <w:bCs/>
          <w:sz w:val="20"/>
          <w:szCs w:val="20"/>
        </w:rPr>
        <w:t xml:space="preserve"> </w:t>
      </w:r>
      <w:r w:rsidR="00B658C4" w:rsidRPr="00DF2C1B">
        <w:rPr>
          <w:rFonts w:cstheme="minorHAnsi"/>
          <w:bCs/>
          <w:sz w:val="20"/>
          <w:szCs w:val="20"/>
        </w:rPr>
        <w:t>At 72 hours, 52.2% of patients showed clinical improvement, while 47.8% had treatment failure. Clinical cure at 14 days was observed in 43.5% of patients. All-cause mortality within 28 days was 43.5%. The median PICU stay was 21 days (IQR: 13-30), and the median ventilator days were 15 (IQR: 8-21). Nephrotoxicity occurred in 6 patients (23.1%)</w:t>
      </w:r>
      <w:r>
        <w:rPr>
          <w:rFonts w:cstheme="minorHAnsi"/>
          <w:bCs/>
          <w:sz w:val="20"/>
          <w:szCs w:val="20"/>
        </w:rPr>
        <w:t>.</w:t>
      </w:r>
      <w:r w:rsidR="00B658C4" w:rsidRPr="00DF2C1B">
        <w:rPr>
          <w:rFonts w:cstheme="minorHAnsi"/>
          <w:bCs/>
          <w:sz w:val="20"/>
          <w:szCs w:val="20"/>
        </w:rPr>
        <w:t>The culture positivity rate was 56.5%, and 61.5% of culture-positive patients became culture-n</w:t>
      </w:r>
      <w:r w:rsidR="007625E6">
        <w:rPr>
          <w:rFonts w:cstheme="minorHAnsi"/>
          <w:bCs/>
          <w:sz w:val="20"/>
          <w:szCs w:val="20"/>
        </w:rPr>
        <w:t>egative after colistin</w:t>
      </w:r>
      <w:bookmarkStart w:id="0" w:name="_GoBack"/>
      <w:bookmarkEnd w:id="0"/>
      <w:r w:rsidR="007625E6">
        <w:rPr>
          <w:rFonts w:cstheme="minorHAnsi"/>
          <w:bCs/>
          <w:sz w:val="20"/>
          <w:szCs w:val="20"/>
        </w:rPr>
        <w:t xml:space="preserve">.                                                                                                                                           </w:t>
      </w:r>
      <w:r w:rsidR="007625E6" w:rsidRPr="007625E6">
        <w:rPr>
          <w:rFonts w:cstheme="minorHAnsi"/>
          <w:b/>
          <w:bCs/>
          <w:sz w:val="20"/>
          <w:szCs w:val="20"/>
        </w:rPr>
        <w:t>Discussions.</w:t>
      </w:r>
      <w:r w:rsidR="007625E6">
        <w:rPr>
          <w:rFonts w:cstheme="minorHAnsi"/>
          <w:bCs/>
          <w:sz w:val="20"/>
          <w:szCs w:val="20"/>
        </w:rPr>
        <w:t xml:space="preserve"> </w:t>
      </w:r>
      <w:r w:rsidR="00B658C4" w:rsidRPr="00DF2C1B">
        <w:rPr>
          <w:rFonts w:cstheme="minorHAnsi"/>
          <w:bCs/>
          <w:sz w:val="20"/>
          <w:szCs w:val="20"/>
        </w:rPr>
        <w:t>Colistin therapy, administered as loading and maintenance doses, appears to be effective and safe in the paediatric population based on clinical and microbiological outcomes.</w:t>
      </w:r>
    </w:p>
    <w:sectPr w:rsidR="00845568" w:rsidRPr="00DF2C1B" w:rsidSect="00F4780F">
      <w:pgSz w:w="8391" w:h="11907" w:code="11"/>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D5E95"/>
    <w:multiLevelType w:val="hybridMultilevel"/>
    <w:tmpl w:val="67F49358"/>
    <w:lvl w:ilvl="0" w:tplc="40090001">
      <w:start w:val="1"/>
      <w:numFmt w:val="bullet"/>
      <w:lvlText w:val=""/>
      <w:lvlJc w:val="left"/>
      <w:pPr>
        <w:ind w:left="1440" w:hanging="360"/>
      </w:pPr>
      <w:rPr>
        <w:rFonts w:ascii="Symbol" w:hAnsi="Symbol" w:hint="default"/>
      </w:rPr>
    </w:lvl>
    <w:lvl w:ilvl="1" w:tplc="40090003">
      <w:start w:val="1"/>
      <w:numFmt w:val="bullet"/>
      <w:lvlText w:val="o"/>
      <w:lvlJc w:val="left"/>
      <w:pPr>
        <w:ind w:left="2160" w:hanging="360"/>
      </w:pPr>
      <w:rPr>
        <w:rFonts w:ascii="Courier New" w:hAnsi="Courier New" w:cs="Courier New" w:hint="default"/>
      </w:rPr>
    </w:lvl>
    <w:lvl w:ilvl="2" w:tplc="40090005">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15:restartNumberingAfterBreak="0">
    <w:nsid w:val="402751FA"/>
    <w:multiLevelType w:val="hybridMultilevel"/>
    <w:tmpl w:val="72F45640"/>
    <w:lvl w:ilvl="0" w:tplc="40090001">
      <w:start w:val="1"/>
      <w:numFmt w:val="bullet"/>
      <w:lvlText w:val=""/>
      <w:lvlJc w:val="left"/>
      <w:pPr>
        <w:ind w:left="1571" w:hanging="360"/>
      </w:pPr>
      <w:rPr>
        <w:rFonts w:ascii="Symbol" w:hAnsi="Symbol" w:hint="default"/>
      </w:rPr>
    </w:lvl>
    <w:lvl w:ilvl="1" w:tplc="40090003" w:tentative="1">
      <w:start w:val="1"/>
      <w:numFmt w:val="bullet"/>
      <w:lvlText w:val="o"/>
      <w:lvlJc w:val="left"/>
      <w:pPr>
        <w:ind w:left="2291" w:hanging="360"/>
      </w:pPr>
      <w:rPr>
        <w:rFonts w:ascii="Courier New" w:hAnsi="Courier New" w:cs="Courier New" w:hint="default"/>
      </w:rPr>
    </w:lvl>
    <w:lvl w:ilvl="2" w:tplc="40090005" w:tentative="1">
      <w:start w:val="1"/>
      <w:numFmt w:val="bullet"/>
      <w:lvlText w:val=""/>
      <w:lvlJc w:val="left"/>
      <w:pPr>
        <w:ind w:left="3011" w:hanging="360"/>
      </w:pPr>
      <w:rPr>
        <w:rFonts w:ascii="Wingdings" w:hAnsi="Wingdings" w:hint="default"/>
      </w:rPr>
    </w:lvl>
    <w:lvl w:ilvl="3" w:tplc="40090001" w:tentative="1">
      <w:start w:val="1"/>
      <w:numFmt w:val="bullet"/>
      <w:lvlText w:val=""/>
      <w:lvlJc w:val="left"/>
      <w:pPr>
        <w:ind w:left="3731" w:hanging="360"/>
      </w:pPr>
      <w:rPr>
        <w:rFonts w:ascii="Symbol" w:hAnsi="Symbol" w:hint="default"/>
      </w:rPr>
    </w:lvl>
    <w:lvl w:ilvl="4" w:tplc="40090003" w:tentative="1">
      <w:start w:val="1"/>
      <w:numFmt w:val="bullet"/>
      <w:lvlText w:val="o"/>
      <w:lvlJc w:val="left"/>
      <w:pPr>
        <w:ind w:left="4451" w:hanging="360"/>
      </w:pPr>
      <w:rPr>
        <w:rFonts w:ascii="Courier New" w:hAnsi="Courier New" w:cs="Courier New" w:hint="default"/>
      </w:rPr>
    </w:lvl>
    <w:lvl w:ilvl="5" w:tplc="40090005" w:tentative="1">
      <w:start w:val="1"/>
      <w:numFmt w:val="bullet"/>
      <w:lvlText w:val=""/>
      <w:lvlJc w:val="left"/>
      <w:pPr>
        <w:ind w:left="5171" w:hanging="360"/>
      </w:pPr>
      <w:rPr>
        <w:rFonts w:ascii="Wingdings" w:hAnsi="Wingdings" w:hint="default"/>
      </w:rPr>
    </w:lvl>
    <w:lvl w:ilvl="6" w:tplc="40090001" w:tentative="1">
      <w:start w:val="1"/>
      <w:numFmt w:val="bullet"/>
      <w:lvlText w:val=""/>
      <w:lvlJc w:val="left"/>
      <w:pPr>
        <w:ind w:left="5891" w:hanging="360"/>
      </w:pPr>
      <w:rPr>
        <w:rFonts w:ascii="Symbol" w:hAnsi="Symbol" w:hint="default"/>
      </w:rPr>
    </w:lvl>
    <w:lvl w:ilvl="7" w:tplc="40090003" w:tentative="1">
      <w:start w:val="1"/>
      <w:numFmt w:val="bullet"/>
      <w:lvlText w:val="o"/>
      <w:lvlJc w:val="left"/>
      <w:pPr>
        <w:ind w:left="6611" w:hanging="360"/>
      </w:pPr>
      <w:rPr>
        <w:rFonts w:ascii="Courier New" w:hAnsi="Courier New" w:cs="Courier New" w:hint="default"/>
      </w:rPr>
    </w:lvl>
    <w:lvl w:ilvl="8" w:tplc="40090005" w:tentative="1">
      <w:start w:val="1"/>
      <w:numFmt w:val="bullet"/>
      <w:lvlText w:val=""/>
      <w:lvlJc w:val="left"/>
      <w:pPr>
        <w:ind w:left="7331" w:hanging="360"/>
      </w:pPr>
      <w:rPr>
        <w:rFonts w:ascii="Wingdings" w:hAnsi="Wingdings" w:hint="default"/>
      </w:rPr>
    </w:lvl>
  </w:abstractNum>
  <w:abstractNum w:abstractNumId="2" w15:restartNumberingAfterBreak="0">
    <w:nsid w:val="4E2C2744"/>
    <w:multiLevelType w:val="hybridMultilevel"/>
    <w:tmpl w:val="87345D98"/>
    <w:lvl w:ilvl="0" w:tplc="40090001">
      <w:start w:val="1"/>
      <w:numFmt w:val="bullet"/>
      <w:lvlText w:val=""/>
      <w:lvlJc w:val="left"/>
      <w:pPr>
        <w:ind w:left="1571" w:hanging="360"/>
      </w:pPr>
      <w:rPr>
        <w:rFonts w:ascii="Symbol" w:hAnsi="Symbol" w:hint="default"/>
      </w:rPr>
    </w:lvl>
    <w:lvl w:ilvl="1" w:tplc="FFFFFFFF">
      <w:start w:val="1"/>
      <w:numFmt w:val="bullet"/>
      <w:lvlText w:val="o"/>
      <w:lvlJc w:val="left"/>
      <w:pPr>
        <w:ind w:left="2291" w:hanging="360"/>
      </w:pPr>
      <w:rPr>
        <w:rFonts w:ascii="Courier New" w:hAnsi="Courier New" w:cs="Courier New" w:hint="default"/>
      </w:rPr>
    </w:lvl>
    <w:lvl w:ilvl="2" w:tplc="FFFFFFFF">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5B8"/>
    <w:rsid w:val="001050C8"/>
    <w:rsid w:val="00117A73"/>
    <w:rsid w:val="002960AF"/>
    <w:rsid w:val="002E7537"/>
    <w:rsid w:val="0035602C"/>
    <w:rsid w:val="00382711"/>
    <w:rsid w:val="00416D12"/>
    <w:rsid w:val="00431908"/>
    <w:rsid w:val="005A235E"/>
    <w:rsid w:val="005E39DC"/>
    <w:rsid w:val="00624E30"/>
    <w:rsid w:val="006E68F6"/>
    <w:rsid w:val="007625E6"/>
    <w:rsid w:val="007953F4"/>
    <w:rsid w:val="00845568"/>
    <w:rsid w:val="008737C6"/>
    <w:rsid w:val="008F2F7A"/>
    <w:rsid w:val="00A324BF"/>
    <w:rsid w:val="00B46C70"/>
    <w:rsid w:val="00B658C4"/>
    <w:rsid w:val="00BA7887"/>
    <w:rsid w:val="00BE10CB"/>
    <w:rsid w:val="00C01470"/>
    <w:rsid w:val="00C57620"/>
    <w:rsid w:val="00CA55B8"/>
    <w:rsid w:val="00D32BDB"/>
    <w:rsid w:val="00DF2C1B"/>
    <w:rsid w:val="00E24975"/>
    <w:rsid w:val="00E260EF"/>
    <w:rsid w:val="00E41C32"/>
    <w:rsid w:val="00F345B1"/>
    <w:rsid w:val="00F4780F"/>
    <w:rsid w:val="00FA59A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285CC"/>
  <w15:chartTrackingRefBased/>
  <w15:docId w15:val="{AAFC9893-A1E8-49CD-88A2-270FA1A82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1470"/>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1470"/>
    <w:rPr>
      <w:color w:val="0563C1" w:themeColor="hyperlink"/>
      <w:u w:val="single"/>
    </w:rPr>
  </w:style>
  <w:style w:type="paragraph" w:customStyle="1" w:styleId="Default">
    <w:name w:val="Default"/>
    <w:rsid w:val="00E260EF"/>
    <w:pPr>
      <w:autoSpaceDE w:val="0"/>
      <w:autoSpaceDN w:val="0"/>
      <w:adjustRightInd w:val="0"/>
      <w:spacing w:after="0" w:line="240" w:lineRule="auto"/>
    </w:pPr>
    <w:rPr>
      <w:rFonts w:ascii="Times New Roman" w:hAnsi="Times New Roman" w:cs="Times New Roman"/>
      <w:color w:val="000000"/>
      <w:kern w:val="0"/>
      <w:sz w:val="24"/>
      <w:szCs w:val="24"/>
      <w:lang w:bidi="hi-IN"/>
    </w:rPr>
  </w:style>
  <w:style w:type="paragraph" w:styleId="ListParagraph">
    <w:name w:val="List Paragraph"/>
    <w:basedOn w:val="Normal"/>
    <w:uiPriority w:val="34"/>
    <w:qFormat/>
    <w:rsid w:val="00E260EF"/>
    <w:pPr>
      <w:spacing w:before="100"/>
      <w:ind w:left="720"/>
      <w:contextualSpacing/>
    </w:pPr>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382</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Krishnapriya N</dc:creator>
  <cp:keywords/>
  <dc:description/>
  <cp:lastModifiedBy>HP</cp:lastModifiedBy>
  <cp:revision>7</cp:revision>
  <dcterms:created xsi:type="dcterms:W3CDTF">2025-09-10T05:45:00Z</dcterms:created>
  <dcterms:modified xsi:type="dcterms:W3CDTF">2025-09-10T06:06:00Z</dcterms:modified>
</cp:coreProperties>
</file>