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7DE0D2F0" w:rsidR="00C315D2" w:rsidRPr="00E54958" w:rsidRDefault="004F1894" w:rsidP="004F1894">
      <w:pPr>
        <w:spacing w:after="0" w:line="240" w:lineRule="auto"/>
        <w:ind w:left="-142"/>
        <w:jc w:val="center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E54958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Inflammation-Responsive Delivery of Atorvastatin via Macrophage Membrane-Coated Solid Lipid Nanoparticles for Atherosclerosis Therapy</w:t>
      </w:r>
    </w:p>
    <w:p w14:paraId="79141BD9" w14:textId="333A8DA8" w:rsidR="00C315D2" w:rsidRPr="00C315D2" w:rsidRDefault="004F1894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Bao Anh Nguyen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54755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Ngoc Ha Phuong</w:t>
      </w:r>
      <w:r w:rsidR="008546F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Nguyen</w:t>
      </w:r>
      <w:r w:rsidR="003A476C" w:rsidRPr="003A476C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3A476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Namrah Khan</w:t>
      </w:r>
      <w:r w:rsidR="003A476C" w:rsidRPr="003A476C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3A476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Jeong-Sook Park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7D4547" w14:textId="5D3EE46E" w:rsidR="00C315D2" w:rsidRPr="00C315D2" w:rsidRDefault="004F1894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College of Pharmacy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Chun</w:t>
      </w:r>
      <w:r w:rsidR="00DD0A7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am National University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Daejeon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Republic of Korea.</w:t>
      </w:r>
    </w:p>
    <w:p w14:paraId="2DD37039" w14:textId="7551E33C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2385039D" w14:textId="4DA23B64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F1894" w:rsidRP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Atorvastatin (ATV)</w:t>
      </w:r>
      <w:r w:rsidR="00BB0D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F1894" w:rsidRP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clinical application for atherosclerosis treatment is hindered by </w:t>
      </w:r>
      <w:r w:rsidR="00EC0D9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low</w:t>
      </w:r>
      <w:r w:rsidR="004F1894" w:rsidRP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bioavailability, rapid systemic clearance, and limited plaque-targeting capacity</w:t>
      </w:r>
      <w:r w:rsid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[</w:t>
      </w:r>
      <w:r w:rsidR="00E549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1</w:t>
      </w:r>
      <w:r w:rsid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]</w:t>
      </w:r>
      <w:r w:rsidR="004F1894" w:rsidRP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In this study, we developed a biomimetic nanocarrier system-macrophage membrane-coated solid lipid nanoparticles (ATV-MMSLNs)</w:t>
      </w:r>
      <w:r w:rsidR="00DF7F1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F1894" w:rsidRP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to enhance the therapeutic efficacy of ATV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015014AB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F1894" w:rsidRP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Solid lipid nanoparticles (SLNs) were prepared by High-pressure Homogenization technique, followed by coating with macrophage membranes (MMs) via sonication and extrusion methods to create ATV-MMSLNs</w:t>
      </w:r>
      <w:r w:rsid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[</w:t>
      </w:r>
      <w:r w:rsidR="00E549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2</w:t>
      </w:r>
      <w:r w:rsid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]</w:t>
      </w:r>
      <w:r w:rsidR="004F1894" w:rsidRP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In vitro drug release studies were conducted to assess release kinetics</w:t>
      </w:r>
      <w:r w:rsidR="0060583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4F1894" w:rsidRP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Western blot analysis</w:t>
      </w:r>
      <w:r w:rsidR="00D16A2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C141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was</w:t>
      </w:r>
      <w:r w:rsidR="004F1894" w:rsidRP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used to confirm membrane coating. Cellular uptake was evaluated in both non-activated and LPS-activated macrophages. The cytoprotective effect of ATV-MMSLNs under inflammatory conditions was assessed using cell viability assays in LPS-treated macrophages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2479DE35" w14:textId="6ECEE7C6" w:rsidR="004F1894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4F1894" w:rsidRPr="004F189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ATV-MMSLNs exhibited a sustained release profile in vitro</w:t>
      </w:r>
      <w:r w:rsidR="004F189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(Figure 1C)</w:t>
      </w:r>
      <w:r w:rsidR="004F1894" w:rsidRPr="004F189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  <w:r w:rsidR="00312C1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4F1894" w:rsidRPr="004F189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Western blot confirmed the retention of </w:t>
      </w:r>
      <w:r w:rsidR="005F093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key </w:t>
      </w:r>
      <w:r w:rsidR="004F1894" w:rsidRPr="004F189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membrane proteins CD36 and CD47, indicating successful coating</w:t>
      </w:r>
      <w:r w:rsidR="004F189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(Figure 1B and D)</w:t>
      </w:r>
      <w:r w:rsidR="004F1894" w:rsidRPr="004F189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 Cellular uptake studies showed minimal internalization by non-activated macrophages, suggesting effective immune evasion. In contrast, LPS-activated macrophages demonstrated moderately enhanced uptake of ATV-MMSLNs, indicating inflammation-responsive behavior. Furthermore, cell viability assays revealed that ATV-MMSLNs improved survival of LPS-treated macrophages, suggesting a cytoprotective effect</w:t>
      </w:r>
      <w:r w:rsidR="004F189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</w:p>
    <w:p w14:paraId="58EE2702" w14:textId="2BC8D168" w:rsidR="00C315D2" w:rsidRPr="00C315D2" w:rsidRDefault="00C315D2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</w:p>
    <w:p w14:paraId="5D65706F" w14:textId="135443A7" w:rsidR="00C315D2" w:rsidRPr="004F1894" w:rsidRDefault="004F1894" w:rsidP="000977F4">
      <w:pPr>
        <w:spacing w:after="0" w:line="240" w:lineRule="auto"/>
        <w:jc w:val="center"/>
        <w:rPr>
          <w:rFonts w:ascii="Arial" w:eastAsia="Calibri" w:hAnsi="Arial" w:cs="Calibri"/>
          <w:sz w:val="20"/>
          <w:szCs w:val="20"/>
          <w:lang w:val="en-US"/>
        </w:rPr>
      </w:pPr>
      <w:r>
        <w:rPr>
          <w:rFonts w:ascii="Arial" w:eastAsia="Calibri" w:hAnsi="Arial" w:cs="Calibri"/>
          <w:noProof/>
          <w:sz w:val="20"/>
          <w:szCs w:val="20"/>
          <w:lang w:val="en-US"/>
        </w:rPr>
        <w:drawing>
          <wp:inline distT="0" distB="0" distL="0" distR="0" wp14:anchorId="22B41425" wp14:editId="47FA842F">
            <wp:extent cx="4600575" cy="2782466"/>
            <wp:effectExtent l="0" t="0" r="0" b="0"/>
            <wp:docPr id="1706802393" name="Picture 2" descr="A collage of images of dn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802393" name="Picture 2" descr="A collage of images of dna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321" cy="27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A1625" w14:textId="511A4875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368C4687" w14:textId="1175D676" w:rsidR="004F1894" w:rsidRPr="0097625A" w:rsidRDefault="00C315D2" w:rsidP="0097625A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4F1894" w:rsidRPr="004F1894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(A)</w:t>
      </w: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r w:rsidR="004F1894" w:rsidRPr="004F1894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Representative</w:t>
      </w:r>
      <w:r w:rsidR="004F1894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 w:rsidR="004F1894" w:rsidRPr="004F1894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TEM image. Scale bar: 100nm.</w:t>
      </w:r>
      <w:r w:rsidR="004F1894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(B) </w:t>
      </w:r>
      <w:r w:rsidR="004F1894" w:rsidRPr="004F1894">
        <w:rPr>
          <w:rFonts w:ascii="Arial" w:eastAsia="Calibri" w:hAnsi="Arial" w:cs="Calibri"/>
          <w:kern w:val="0"/>
          <w:sz w:val="20"/>
          <w:szCs w:val="20"/>
          <w14:ligatures w14:val="none"/>
        </w:rPr>
        <w:t>Coomassie brilliant blue analysis</w:t>
      </w:r>
      <w:r w:rsidR="004F1894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. (C) </w:t>
      </w:r>
      <w:r w:rsidR="004F1894" w:rsidRPr="004F1894">
        <w:rPr>
          <w:rFonts w:ascii="Arial" w:eastAsia="Calibri" w:hAnsi="Arial" w:cs="Calibri"/>
          <w:kern w:val="0"/>
          <w:sz w:val="20"/>
          <w:szCs w:val="20"/>
          <w14:ligatures w14:val="none"/>
        </w:rPr>
        <w:t>In vitro drug release. Data are shown as mean ± SD (n = 3).</w:t>
      </w:r>
      <w:r w:rsidR="004F1894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(D) </w:t>
      </w:r>
      <w:r w:rsidR="004F1894" w:rsidRPr="004F1894">
        <w:rPr>
          <w:rFonts w:ascii="Arial" w:eastAsia="Calibri" w:hAnsi="Arial" w:cs="Calibri"/>
          <w:kern w:val="0"/>
          <w:sz w:val="20"/>
          <w:szCs w:val="20"/>
          <w14:ligatures w14:val="none"/>
        </w:rPr>
        <w:t>Western blotting images</w:t>
      </w:r>
      <w:r w:rsidR="004F1894">
        <w:rPr>
          <w:rFonts w:ascii="Arial" w:eastAsia="Calibri" w:hAnsi="Arial" w:cs="Calibri"/>
          <w:kern w:val="0"/>
          <w:sz w:val="20"/>
          <w:szCs w:val="20"/>
          <w14:ligatures w14:val="none"/>
        </w:rPr>
        <w:t>.</w:t>
      </w:r>
    </w:p>
    <w:p w14:paraId="3EC685CA" w14:textId="7E9159A8" w:rsidR="004F1894" w:rsidRPr="004F1894" w:rsidRDefault="004F1894" w:rsidP="004F1894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</w:p>
    <w:p w14:paraId="1AF10CAD" w14:textId="343EBF0D" w:rsidR="00C315D2" w:rsidRPr="00E53B60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F1894" w:rsidRPr="004F189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 developed ATV-MMSLNs effectively combine sustained release, immune evasion, and moderate inflammation-targeting capacity. These findings support the potential of this biomimetic nanoplatform as a promising strategy for </w:t>
      </w:r>
      <w:r w:rsidR="00AD13C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 </w:t>
      </w:r>
      <w:r w:rsidR="004F1894" w:rsidRPr="004F189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treatment of atherosclerosis.</w:t>
      </w:r>
      <w:r w:rsidR="004F189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</w:p>
    <w:p w14:paraId="6F099F41" w14:textId="77777777" w:rsidR="00C46C90" w:rsidRPr="00C315D2" w:rsidRDefault="00C46C90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5F736DD6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</w:t>
      </w:r>
      <w:r w:rsidR="004F1894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AF34C87" w14:textId="534234F2" w:rsidR="004F1894" w:rsidRPr="00C315D2" w:rsidRDefault="004F1894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</w:t>
      </w:r>
      <w:r w:rsidR="00E5495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0643AF" w:rsidRPr="00286B8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M.</w:t>
      </w:r>
      <w:r w:rsidR="000643A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286B8A" w:rsidRPr="00286B8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Sharma,</w:t>
      </w:r>
      <w:r w:rsidR="00404F8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I. </w:t>
      </w:r>
      <w:r w:rsidR="00286B8A" w:rsidRPr="00286B8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Mehta 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(2019)</w:t>
      </w:r>
      <w:r w:rsidRPr="004F189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 w:rsidR="004A0E0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4F189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Surface stabilized atorvastatin nanocrystals with improved bioavailability, safety and antihyperlipidemic potential</w:t>
      </w:r>
      <w:r w:rsidR="004A0E0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</w:t>
      </w:r>
      <w:r w:rsidRPr="006E71E5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Sci Rep</w:t>
      </w:r>
      <w:r w:rsidRPr="004F189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4F1894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9</w:t>
      </w:r>
      <w:r w:rsidRPr="004F189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16105. </w:t>
      </w:r>
    </w:p>
    <w:p w14:paraId="7D6E388F" w14:textId="2D131B49" w:rsidR="00113BB7" w:rsidRPr="009B1CBB" w:rsidRDefault="004F1894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</w:t>
      </w:r>
      <w:r w:rsidR="00E5495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2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6E4E5B" w:rsidRPr="006E4E5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H. Lu, J. Wang,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et al (2024).</w:t>
      </w:r>
      <w:r w:rsidRP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 Engineered Macrophage Membrane</w:t>
      </w:r>
      <w:r w:rsidRPr="004F1894">
        <w:rPr>
          <w:rFonts w:ascii="Cambria Math" w:eastAsia="Calibri" w:hAnsi="Cambria Math" w:cs="Cambria Math"/>
          <w:bCs/>
          <w:kern w:val="0"/>
          <w:sz w:val="20"/>
          <w:szCs w:val="20"/>
          <w14:ligatures w14:val="none"/>
        </w:rPr>
        <w:t>‐</w:t>
      </w:r>
      <w:r w:rsidRP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Coated S100A9</w:t>
      </w:r>
      <w:r w:rsidRPr="004F1894">
        <w:rPr>
          <w:rFonts w:ascii="Cambria Math" w:eastAsia="Calibri" w:hAnsi="Cambria Math" w:cs="Cambria Math"/>
          <w:bCs/>
          <w:kern w:val="0"/>
          <w:sz w:val="20"/>
          <w:szCs w:val="20"/>
          <w14:ligatures w14:val="none"/>
        </w:rPr>
        <w:t>‐</w:t>
      </w:r>
      <w:r w:rsidRP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siRNA for Ameliorating Myocardial Ischemia</w:t>
      </w:r>
      <w:r w:rsidRPr="004F1894">
        <w:rPr>
          <w:rFonts w:ascii="Cambria Math" w:eastAsia="Calibri" w:hAnsi="Cambria Math" w:cs="Cambria Math"/>
          <w:bCs/>
          <w:kern w:val="0"/>
          <w:sz w:val="20"/>
          <w:szCs w:val="20"/>
          <w14:ligatures w14:val="none"/>
        </w:rPr>
        <w:t>‐</w:t>
      </w:r>
      <w:r w:rsidRP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Reperfusion Injury</w:t>
      </w:r>
      <w:r w:rsidR="004A0E0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2B7B0C" w:rsidRPr="006E71E5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Adv. Sci</w:t>
      </w:r>
      <w:r w:rsidRP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 </w:t>
      </w:r>
      <w:r w:rsidRPr="004F1894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11</w:t>
      </w:r>
      <w:r w:rsidRPr="004F189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BB1FEC" w:rsidRPr="00BB1F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2403542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6E4E5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86B8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B1F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31633"/>
    <w:rsid w:val="0005555D"/>
    <w:rsid w:val="000643AF"/>
    <w:rsid w:val="00066651"/>
    <w:rsid w:val="000977F4"/>
    <w:rsid w:val="00107368"/>
    <w:rsid w:val="00113BB7"/>
    <w:rsid w:val="002017E6"/>
    <w:rsid w:val="00201FD7"/>
    <w:rsid w:val="00286B8A"/>
    <w:rsid w:val="00294059"/>
    <w:rsid w:val="002B4DAF"/>
    <w:rsid w:val="002B7B0C"/>
    <w:rsid w:val="002E41E4"/>
    <w:rsid w:val="00312C11"/>
    <w:rsid w:val="003206E4"/>
    <w:rsid w:val="00382CF7"/>
    <w:rsid w:val="003A476C"/>
    <w:rsid w:val="003A6D5C"/>
    <w:rsid w:val="003F4445"/>
    <w:rsid w:val="00404F88"/>
    <w:rsid w:val="00491FA4"/>
    <w:rsid w:val="004956C4"/>
    <w:rsid w:val="004A0E01"/>
    <w:rsid w:val="004A5018"/>
    <w:rsid w:val="004A51B6"/>
    <w:rsid w:val="004C770F"/>
    <w:rsid w:val="004F1894"/>
    <w:rsid w:val="004F2AA1"/>
    <w:rsid w:val="00510CF8"/>
    <w:rsid w:val="0054755A"/>
    <w:rsid w:val="00567CE7"/>
    <w:rsid w:val="00575A29"/>
    <w:rsid w:val="0059120F"/>
    <w:rsid w:val="005A6D16"/>
    <w:rsid w:val="005C3F56"/>
    <w:rsid w:val="005F0939"/>
    <w:rsid w:val="005F16FE"/>
    <w:rsid w:val="00601754"/>
    <w:rsid w:val="00605834"/>
    <w:rsid w:val="006A34BE"/>
    <w:rsid w:val="006B7C4E"/>
    <w:rsid w:val="006C57ED"/>
    <w:rsid w:val="006E4E5B"/>
    <w:rsid w:val="006E71E5"/>
    <w:rsid w:val="006F3F1C"/>
    <w:rsid w:val="00700BDC"/>
    <w:rsid w:val="007141F2"/>
    <w:rsid w:val="007561D8"/>
    <w:rsid w:val="00771CD5"/>
    <w:rsid w:val="00795378"/>
    <w:rsid w:val="00796206"/>
    <w:rsid w:val="007B2189"/>
    <w:rsid w:val="007C367E"/>
    <w:rsid w:val="007F0EB4"/>
    <w:rsid w:val="00803EBE"/>
    <w:rsid w:val="008071C5"/>
    <w:rsid w:val="00810965"/>
    <w:rsid w:val="00811448"/>
    <w:rsid w:val="008546F6"/>
    <w:rsid w:val="008816FA"/>
    <w:rsid w:val="008D728F"/>
    <w:rsid w:val="00906D34"/>
    <w:rsid w:val="00933DC9"/>
    <w:rsid w:val="00936D4C"/>
    <w:rsid w:val="009523F9"/>
    <w:rsid w:val="009650DF"/>
    <w:rsid w:val="0097625A"/>
    <w:rsid w:val="009B1CBB"/>
    <w:rsid w:val="009E1289"/>
    <w:rsid w:val="00A0516D"/>
    <w:rsid w:val="00A2525E"/>
    <w:rsid w:val="00A45D6D"/>
    <w:rsid w:val="00AD13C0"/>
    <w:rsid w:val="00AE68AC"/>
    <w:rsid w:val="00B4721D"/>
    <w:rsid w:val="00B8473A"/>
    <w:rsid w:val="00B85FC5"/>
    <w:rsid w:val="00BB0D88"/>
    <w:rsid w:val="00BB1FEC"/>
    <w:rsid w:val="00BF66E1"/>
    <w:rsid w:val="00C21815"/>
    <w:rsid w:val="00C262DF"/>
    <w:rsid w:val="00C315D2"/>
    <w:rsid w:val="00C353D8"/>
    <w:rsid w:val="00C46C90"/>
    <w:rsid w:val="00CA24EA"/>
    <w:rsid w:val="00CC29AE"/>
    <w:rsid w:val="00CD60E8"/>
    <w:rsid w:val="00CF5A91"/>
    <w:rsid w:val="00D02BB1"/>
    <w:rsid w:val="00D16A2C"/>
    <w:rsid w:val="00D45A74"/>
    <w:rsid w:val="00D7428F"/>
    <w:rsid w:val="00DD0A76"/>
    <w:rsid w:val="00DF7F18"/>
    <w:rsid w:val="00E04777"/>
    <w:rsid w:val="00E53B60"/>
    <w:rsid w:val="00E54958"/>
    <w:rsid w:val="00E7083C"/>
    <w:rsid w:val="00EC0D9D"/>
    <w:rsid w:val="00EC1419"/>
    <w:rsid w:val="00EC3746"/>
    <w:rsid w:val="00F22C20"/>
    <w:rsid w:val="00F272A3"/>
    <w:rsid w:val="00F539FB"/>
    <w:rsid w:val="00F85528"/>
    <w:rsid w:val="00FE11E7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Anh Nguyen Bao</cp:lastModifiedBy>
  <cp:revision>14</cp:revision>
  <dcterms:created xsi:type="dcterms:W3CDTF">2025-05-29T09:36:00Z</dcterms:created>
  <dcterms:modified xsi:type="dcterms:W3CDTF">2025-05-30T02:09:00Z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