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CF68F">
      <w:pPr>
        <w:pStyle w:val="5"/>
        <w:jc w:val="both"/>
        <w:rPr>
          <w:rFonts w:ascii="Calibri" w:hAnsi="Calibri" w:cs="Calibri"/>
          <w:b/>
        </w:rPr>
      </w:pPr>
      <w:bookmarkStart w:id="0" w:name="_GoBack"/>
      <w:bookmarkEnd w:id="0"/>
      <w:r>
        <w:rPr>
          <w:rFonts w:ascii="Calibri" w:hAnsi="Calibri" w:cs="Calibri"/>
          <w:b/>
        </w:rPr>
        <w:t>Effect of antimalarial therapies on haematocrit in Paediatric Malaria in Ibadan, Nigeria</w:t>
      </w:r>
    </w:p>
    <w:p w14:paraId="294F6D0D">
      <w:pPr>
        <w:pStyle w:val="5"/>
        <w:jc w:val="both"/>
        <w:rPr>
          <w:rStyle w:val="4"/>
          <w:rFonts w:ascii="Calibri" w:hAnsi="Calibri" w:cs="Calibri"/>
          <w:b w:val="0"/>
          <w:bCs w:val="0"/>
          <w:color w:val="000000" w:themeColor="text1"/>
          <w:vertAlign w:val="superscript"/>
          <w14:textFill>
            <w14:solidFill>
              <w14:schemeClr w14:val="tx1"/>
            </w14:solidFill>
          </w14:textFill>
        </w:rPr>
      </w:pPr>
      <w:r>
        <w:rPr>
          <w:rStyle w:val="4"/>
          <w:rFonts w:ascii="Calibri" w:hAnsi="Calibri" w:cs="Calibri"/>
          <w:b w:val="0"/>
          <w:color w:val="000000" w:themeColor="text1"/>
          <w14:textFill>
            <w14:solidFill>
              <w14:schemeClr w14:val="tx1"/>
            </w14:solidFill>
          </w14:textFill>
        </w:rPr>
        <w:t>Zacchaeus F Olofin</w:t>
      </w:r>
      <w:r>
        <w:rPr>
          <w:rStyle w:val="4"/>
          <w:rFonts w:ascii="Calibri" w:hAnsi="Calibri" w:cs="Calibri"/>
          <w:b w:val="0"/>
          <w:color w:val="000000" w:themeColor="text1"/>
          <w:vertAlign w:val="superscript"/>
          <w14:textFill>
            <w14:solidFill>
              <w14:schemeClr w14:val="tx1"/>
            </w14:solidFill>
          </w14:textFill>
        </w:rPr>
        <w:t>1,2,3</w:t>
      </w:r>
      <w:r>
        <w:rPr>
          <w:rStyle w:val="4"/>
          <w:rFonts w:ascii="Calibri" w:hAnsi="Calibri" w:cs="Calibri"/>
          <w:b w:val="0"/>
          <w:color w:val="000000" w:themeColor="text1"/>
          <w14:textFill>
            <w14:solidFill>
              <w14:schemeClr w14:val="tx1"/>
            </w14:solidFill>
          </w14:textFill>
        </w:rPr>
        <w:t>, Adebola Emmanuel Orimadegun</w:t>
      </w:r>
      <w:r>
        <w:rPr>
          <w:rStyle w:val="4"/>
          <w:rFonts w:ascii="Calibri" w:hAnsi="Calibri" w:cs="Calibri"/>
          <w:b w:val="0"/>
          <w:color w:val="000000" w:themeColor="text1"/>
          <w:vertAlign w:val="superscript"/>
          <w14:textFill>
            <w14:solidFill>
              <w14:schemeClr w14:val="tx1"/>
            </w14:solidFill>
          </w14:textFill>
        </w:rPr>
        <w:t>4</w:t>
      </w:r>
      <w:r>
        <w:rPr>
          <w:rStyle w:val="4"/>
          <w:rFonts w:ascii="Calibri" w:hAnsi="Calibri" w:cs="Calibri"/>
          <w:b w:val="0"/>
          <w:color w:val="000000" w:themeColor="text1"/>
          <w14:textFill>
            <w14:solidFill>
              <w14:schemeClr w14:val="tx1"/>
            </w14:solidFill>
          </w14:textFill>
        </w:rPr>
        <w:t>, Catherine Olufunke Falade</w:t>
      </w:r>
      <w:r>
        <w:rPr>
          <w:rStyle w:val="4"/>
          <w:rFonts w:ascii="Calibri" w:hAnsi="Calibri" w:cs="Calibri"/>
          <w:b w:val="0"/>
          <w:color w:val="000000" w:themeColor="text1"/>
          <w:vertAlign w:val="superscript"/>
          <w14:textFill>
            <w14:solidFill>
              <w14:schemeClr w14:val="tx1"/>
            </w14:solidFill>
          </w14:textFill>
        </w:rPr>
        <w:t xml:space="preserve">1,5,6 </w:t>
      </w:r>
      <w:r>
        <w:rPr>
          <w:rStyle w:val="4"/>
          <w:rFonts w:ascii="Calibri" w:hAnsi="Calibri" w:cs="Calibri"/>
          <w:b w:val="0"/>
          <w:color w:val="000000" w:themeColor="text1"/>
          <w14:textFill>
            <w14:solidFill>
              <w14:schemeClr w14:val="tx1"/>
            </w14:solidFill>
          </w14:textFill>
        </w:rPr>
        <w:t>Dept of Pharmacol and Therap, Coll of Med, Uni of Ibadan, Ibadan, Oyo State, Nigeria</w:t>
      </w:r>
      <w:r>
        <w:rPr>
          <w:rStyle w:val="4"/>
          <w:rFonts w:ascii="Calibri" w:hAnsi="Calibri" w:cs="Calibri"/>
          <w:b w:val="0"/>
          <w:color w:val="000000" w:themeColor="text1"/>
          <w:vertAlign w:val="superscript"/>
          <w14:textFill>
            <w14:solidFill>
              <w14:schemeClr w14:val="tx1"/>
            </w14:solidFill>
          </w14:textFill>
        </w:rPr>
        <w:t>1</w:t>
      </w:r>
      <w:r>
        <w:rPr>
          <w:rStyle w:val="4"/>
          <w:rFonts w:ascii="Calibri" w:hAnsi="Calibri" w:cs="Calibri"/>
          <w:b w:val="0"/>
          <w:color w:val="000000" w:themeColor="text1"/>
          <w14:textFill>
            <w14:solidFill>
              <w14:schemeClr w14:val="tx1"/>
            </w14:solidFill>
          </w14:textFill>
        </w:rPr>
        <w:t>, Dept of Pharmacol and Therap, Coll of Med, Lead City Uni, Ibadan, Oyo State, Nigeria</w:t>
      </w:r>
      <w:r>
        <w:rPr>
          <w:rStyle w:val="4"/>
          <w:rFonts w:ascii="Calibri" w:hAnsi="Calibri" w:cs="Calibri"/>
          <w:b w:val="0"/>
          <w:color w:val="000000" w:themeColor="text1"/>
          <w:vertAlign w:val="superscript"/>
          <w14:textFill>
            <w14:solidFill>
              <w14:schemeClr w14:val="tx1"/>
            </w14:solidFill>
          </w14:textFill>
        </w:rPr>
        <w:t>2</w:t>
      </w:r>
      <w:r>
        <w:rPr>
          <w:rStyle w:val="4"/>
          <w:rFonts w:ascii="Calibri" w:hAnsi="Calibri" w:cs="Calibri"/>
          <w:b w:val="0"/>
          <w:color w:val="000000" w:themeColor="text1"/>
          <w14:textFill>
            <w14:solidFill>
              <w14:schemeClr w14:val="tx1"/>
            </w14:solidFill>
          </w14:textFill>
        </w:rPr>
        <w:t>, Lead City Uni Teach Hospi, Ibadan, Oyo State Nigeria</w:t>
      </w:r>
      <w:r>
        <w:rPr>
          <w:rStyle w:val="4"/>
          <w:rFonts w:ascii="Calibri" w:hAnsi="Calibri" w:cs="Calibri"/>
          <w:b w:val="0"/>
          <w:color w:val="000000" w:themeColor="text1"/>
          <w:vertAlign w:val="superscript"/>
          <w14:textFill>
            <w14:solidFill>
              <w14:schemeClr w14:val="tx1"/>
            </w14:solidFill>
          </w14:textFill>
        </w:rPr>
        <w:t>3</w:t>
      </w:r>
      <w:r>
        <w:rPr>
          <w:rStyle w:val="4"/>
          <w:rFonts w:ascii="Calibri" w:hAnsi="Calibri" w:cs="Calibri"/>
          <w:b w:val="0"/>
          <w:bCs w:val="0"/>
          <w:color w:val="000000" w:themeColor="text1"/>
          <w14:textFill>
            <w14:solidFill>
              <w14:schemeClr w14:val="tx1"/>
            </w14:solidFill>
          </w14:textFill>
        </w:rPr>
        <w:t>, Instit of Child Heal, Coll of Med, Uni of Ibadan, Ibadan, Oyo State Nigeria</w:t>
      </w:r>
      <w:r>
        <w:rPr>
          <w:rStyle w:val="4"/>
          <w:rFonts w:ascii="Calibri" w:hAnsi="Calibri" w:cs="Calibri"/>
          <w:b w:val="0"/>
          <w:bCs w:val="0"/>
          <w:color w:val="000000" w:themeColor="text1"/>
          <w:vertAlign w:val="superscript"/>
          <w14:textFill>
            <w14:solidFill>
              <w14:schemeClr w14:val="tx1"/>
            </w14:solidFill>
          </w14:textFill>
        </w:rPr>
        <w:t>4</w:t>
      </w:r>
      <w:r>
        <w:rPr>
          <w:rStyle w:val="4"/>
          <w:rFonts w:ascii="Calibri" w:hAnsi="Calibri" w:cs="Calibri"/>
          <w:b w:val="0"/>
          <w:bCs w:val="0"/>
          <w:color w:val="000000" w:themeColor="text1"/>
          <w14:textFill>
            <w14:solidFill>
              <w14:schemeClr w14:val="tx1"/>
            </w14:solidFill>
          </w14:textFill>
        </w:rPr>
        <w:t>, Instit for Advan Medic Resear and Train, Coll of Med, Uni. of Ibadan, Ibadan, Oyo State, Nigeria</w:t>
      </w:r>
      <w:r>
        <w:rPr>
          <w:rStyle w:val="4"/>
          <w:rFonts w:ascii="Calibri" w:hAnsi="Calibri" w:cs="Calibri"/>
          <w:b w:val="0"/>
          <w:bCs w:val="0"/>
          <w:color w:val="000000" w:themeColor="text1"/>
          <w:vertAlign w:val="superscript"/>
          <w14:textFill>
            <w14:solidFill>
              <w14:schemeClr w14:val="tx1"/>
            </w14:solidFill>
          </w14:textFill>
        </w:rPr>
        <w:t>5</w:t>
      </w:r>
      <w:r>
        <w:rPr>
          <w:rStyle w:val="4"/>
          <w:rFonts w:ascii="Calibri" w:hAnsi="Calibri" w:cs="Calibri"/>
          <w:b w:val="0"/>
          <w:bCs w:val="0"/>
          <w:color w:val="000000" w:themeColor="text1"/>
          <w14:textFill>
            <w14:solidFill>
              <w14:schemeClr w14:val="tx1"/>
            </w14:solidFill>
          </w14:textFill>
        </w:rPr>
        <w:t>, Dept. of Clin. Pharmacol. Uni Coll Hosp, Ibadan, Oyo State, Nigeria</w:t>
      </w:r>
      <w:r>
        <w:rPr>
          <w:rStyle w:val="4"/>
          <w:rFonts w:ascii="Calibri" w:hAnsi="Calibri" w:cs="Calibri"/>
          <w:b w:val="0"/>
          <w:bCs w:val="0"/>
          <w:color w:val="000000" w:themeColor="text1"/>
          <w:vertAlign w:val="superscript"/>
          <w14:textFill>
            <w14:solidFill>
              <w14:schemeClr w14:val="tx1"/>
            </w14:solidFill>
          </w14:textFill>
        </w:rPr>
        <w:t>6</w:t>
      </w:r>
    </w:p>
    <w:p w14:paraId="7D6FAB68">
      <w:pPr>
        <w:pStyle w:val="5"/>
        <w:jc w:val="both"/>
        <w:rPr>
          <w:rStyle w:val="4"/>
          <w:rFonts w:ascii="Calibri" w:hAnsi="Calibri" w:cs="Calibri"/>
          <w:b w:val="0"/>
          <w:bCs w:val="0"/>
          <w:color w:val="000000" w:themeColor="text1"/>
          <w:vertAlign w:val="superscript"/>
          <w14:textFill>
            <w14:solidFill>
              <w14:schemeClr w14:val="tx1"/>
            </w14:solidFill>
          </w14:textFill>
        </w:rPr>
      </w:pPr>
    </w:p>
    <w:p w14:paraId="5EEDE561">
      <w:pPr>
        <w:pStyle w:val="5"/>
        <w:jc w:val="both"/>
        <w:rPr>
          <w:rStyle w:val="4"/>
          <w:rFonts w:ascii="Calibri" w:hAnsi="Calibri" w:cs="Calibri"/>
          <w:b w:val="0"/>
          <w:color w:val="000000" w:themeColor="text1"/>
          <w14:textFill>
            <w14:solidFill>
              <w14:schemeClr w14:val="tx1"/>
            </w14:solidFill>
          </w14:textFill>
        </w:rPr>
      </w:pPr>
      <w:r>
        <w:rPr>
          <w:rStyle w:val="4"/>
          <w:rFonts w:ascii="Calibri" w:hAnsi="Calibri" w:cs="Calibri"/>
          <w:color w:val="000000" w:themeColor="text1"/>
          <w:lang w:val="en-GB"/>
          <w14:textFill>
            <w14:solidFill>
              <w14:schemeClr w14:val="tx1"/>
            </w14:solidFill>
          </w14:textFill>
        </w:rPr>
        <w:t>Introduction</w:t>
      </w:r>
      <w:r>
        <w:rPr>
          <w:rStyle w:val="4"/>
          <w:rFonts w:ascii="Calibri" w:hAnsi="Calibri" w:cs="Calibri"/>
          <w:color w:val="000000" w:themeColor="text1"/>
          <w14:textFill>
            <w14:solidFill>
              <w14:schemeClr w14:val="tx1"/>
            </w14:solidFill>
          </w14:textFill>
        </w:rPr>
        <w:t xml:space="preserve">: </w:t>
      </w:r>
      <w:r>
        <w:rPr>
          <w:rStyle w:val="4"/>
          <w:rFonts w:ascii="Calibri" w:hAnsi="Calibri" w:cs="Calibri"/>
          <w:b w:val="0"/>
          <w:color w:val="000000" w:themeColor="text1"/>
          <w14:textFill>
            <w14:solidFill>
              <w14:schemeClr w14:val="tx1"/>
            </w14:solidFill>
          </w14:textFill>
        </w:rPr>
        <w:t xml:space="preserve">Malaria-induced anaemia is a major cause of illness and death in children in sub-Saharan Africa. While artemisinin-based combination therapies are the first-line treatment for </w:t>
      </w:r>
      <w:r>
        <w:rPr>
          <w:rStyle w:val="4"/>
          <w:rFonts w:ascii="Calibri" w:hAnsi="Calibri" w:cs="Calibri"/>
          <w:b w:val="0"/>
          <w:i/>
          <w:color w:val="000000" w:themeColor="text1"/>
          <w14:textFill>
            <w14:solidFill>
              <w14:schemeClr w14:val="tx1"/>
            </w14:solidFill>
          </w14:textFill>
        </w:rPr>
        <w:t>Plasmodium falciparum</w:t>
      </w:r>
      <w:r>
        <w:rPr>
          <w:rStyle w:val="4"/>
          <w:rFonts w:ascii="Calibri" w:hAnsi="Calibri" w:cs="Calibri"/>
          <w:b w:val="0"/>
          <w:color w:val="000000" w:themeColor="text1"/>
          <w14:textFill>
            <w14:solidFill>
              <w14:schemeClr w14:val="tx1"/>
            </w14:solidFill>
          </w14:textFill>
        </w:rPr>
        <w:t xml:space="preserve"> malaria, concerns remain about their haematological effects, particularly delayed post-treatment haemolysis.</w:t>
      </w:r>
    </w:p>
    <w:p w14:paraId="036E21F8">
      <w:pPr>
        <w:pStyle w:val="5"/>
        <w:jc w:val="both"/>
        <w:rPr>
          <w:rStyle w:val="4"/>
          <w:rFonts w:ascii="Calibri" w:hAnsi="Calibri" w:cs="Calibri"/>
          <w:b w:val="0"/>
          <w:bCs w:val="0"/>
          <w:color w:val="000000" w:themeColor="text1"/>
          <w14:textFill>
            <w14:solidFill>
              <w14:schemeClr w14:val="tx1"/>
            </w14:solidFill>
          </w14:textFill>
        </w:rPr>
      </w:pPr>
      <w:r>
        <w:rPr>
          <w:rStyle w:val="4"/>
          <w:rFonts w:ascii="Calibri" w:hAnsi="Calibri" w:cs="Calibri"/>
          <w:color w:val="000000" w:themeColor="text1"/>
          <w:lang w:val="en-GB"/>
          <w14:textFill>
            <w14:solidFill>
              <w14:schemeClr w14:val="tx1"/>
            </w14:solidFill>
          </w14:textFill>
        </w:rPr>
        <w:t xml:space="preserve">Aims: </w:t>
      </w:r>
      <w:r>
        <w:rPr>
          <w:rStyle w:val="4"/>
          <w:rFonts w:ascii="Calibri" w:hAnsi="Calibri" w:cs="Calibri"/>
          <w:b w:val="0"/>
          <w:color w:val="000000" w:themeColor="text1"/>
          <w14:textFill>
            <w14:solidFill>
              <w14:schemeClr w14:val="tx1"/>
            </w14:solidFill>
          </w14:textFill>
        </w:rPr>
        <w:t>This study compares haematocrit recovery, parasite clearance, fever resolution, and safety profiles of four antimalarial regimens in children with uncomplicated malaria. It also aims to identify the regimen associated with the most favourable haematological outcomes by day 28 of treatment.</w:t>
      </w:r>
    </w:p>
    <w:p w14:paraId="2A05DFF1">
      <w:pPr>
        <w:pStyle w:val="5"/>
        <w:jc w:val="both"/>
        <w:rPr>
          <w:rStyle w:val="4"/>
          <w:rFonts w:ascii="Calibri" w:hAnsi="Calibri" w:cs="Calibri"/>
          <w:b w:val="0"/>
          <w:bCs w:val="0"/>
          <w:color w:val="000000" w:themeColor="text1"/>
          <w14:textFill>
            <w14:solidFill>
              <w14:schemeClr w14:val="tx1"/>
            </w14:solidFill>
          </w14:textFill>
        </w:rPr>
      </w:pPr>
      <w:r>
        <w:rPr>
          <w:rStyle w:val="4"/>
          <w:rFonts w:ascii="Calibri" w:hAnsi="Calibri" w:cs="Calibri"/>
          <w:color w:val="000000" w:themeColor="text1"/>
          <w14:textFill>
            <w14:solidFill>
              <w14:schemeClr w14:val="tx1"/>
            </w14:solidFill>
          </w14:textFill>
        </w:rPr>
        <w:t xml:space="preserve">Methods: </w:t>
      </w:r>
      <w:r>
        <w:rPr>
          <w:rFonts w:ascii="Calibri" w:hAnsi="Calibri" w:cs="Calibri"/>
        </w:rPr>
        <w:t xml:space="preserve">This retrospective analysis utilized data from three clinical trials involving children aged 4 to 119 months diagnosed with </w:t>
      </w:r>
      <w:r>
        <w:rPr>
          <w:rFonts w:ascii="Calibri" w:hAnsi="Calibri" w:cs="Calibri"/>
          <w:i/>
        </w:rPr>
        <w:t>Plasmodium falciparum</w:t>
      </w:r>
      <w:r>
        <w:rPr>
          <w:rFonts w:ascii="Calibri" w:hAnsi="Calibri" w:cs="Calibri"/>
        </w:rPr>
        <w:t xml:space="preserve"> malaria and treated with artemether-lumefantrine (AL, n = 82), artesunate-amodiaquine (ASAQ, n = 158), atovaquone-proguanil (A/P, n = 41), or chloroquine (CQ, n = 34). Haematocrit levels were measured at baseline and on days 3, 7, 14, and 28. Parasite and fever clearance times, the incidence of anaemia (defined as haematocrit &lt;30%), and adverse events were also recorded. Between-group comparisons were conducted using repeated measures ANOVA for haematocrit changes and Kaplan-Meier survival analysis for time-to-clearance outcomes.</w:t>
      </w:r>
    </w:p>
    <w:p w14:paraId="14321534">
      <w:pPr>
        <w:pStyle w:val="5"/>
        <w:jc w:val="both"/>
        <w:rPr>
          <w:rStyle w:val="4"/>
          <w:rFonts w:ascii="Calibri" w:hAnsi="Calibri" w:cs="Calibri"/>
          <w:b w:val="0"/>
          <w:color w:val="000000" w:themeColor="text1"/>
          <w14:textFill>
            <w14:solidFill>
              <w14:schemeClr w14:val="tx1"/>
            </w14:solidFill>
          </w14:textFill>
        </w:rPr>
      </w:pPr>
      <w:r>
        <w:rPr>
          <w:rStyle w:val="4"/>
          <w:rFonts w:ascii="Calibri" w:hAnsi="Calibri" w:cs="Calibri"/>
          <w:color w:val="000000" w:themeColor="text1"/>
          <w14:textFill>
            <w14:solidFill>
              <w14:schemeClr w14:val="tx1"/>
            </w14:solidFill>
          </w14:textFill>
        </w:rPr>
        <w:t>Results:</w:t>
      </w:r>
      <w:r>
        <w:rPr>
          <w:rStyle w:val="4"/>
          <w:rFonts w:ascii="Calibri" w:hAnsi="Calibri" w:cs="Calibri"/>
          <w:color w:val="000000" w:themeColor="text1"/>
          <w:lang w:val="en-GB"/>
          <w14:textFill>
            <w14:solidFill>
              <w14:schemeClr w14:val="tx1"/>
            </w14:solidFill>
          </w14:textFill>
        </w:rPr>
        <w:t xml:space="preserve"> </w:t>
      </w:r>
      <w:r>
        <w:rPr>
          <w:rFonts w:ascii="Calibri" w:hAnsi="Calibri" w:cs="Calibri"/>
        </w:rPr>
        <w:t>Parasite clearance was fastest with AL and ASAQ, with a median clearance time of 24 hours (IQR: 18–36). In contrast, A/P and CQ exhibited longer clearance times of 70 hours (IQR: 46–94) and 69.6 hours (IQR: 48–96), respectively. Fever resolution followed a similar trend. At baseline, the groups were similar in age and initial haematocrit levels (IQR: 27.2%–29.7%), and gender distribution was balanced. Haematocrit recovery was greatest with AL, increasing from 28.5% (SD: 3.9) at baseline to 33.1% (SD: 3.8) by day 28, followed by A/P increasing from 27.2% (SD: 4.3) at baseline to 31.6% (SD: 3.5). ASAQ, increased from 29.7% (SD: 5.1) at baseline to 34.0% (SD: 4.2) by day 28, while CQ increased from 28.3% (SD: 5.5) to 30.7% (SD: 4.2) by day 28. The lowest incidence of anaemia at day 28 occurred in the ASAQ group 17 (10.8%), while the highest was observed in the CQ group 13 (38.2%). Adverse events were most frequent in the CQ group 9 (36.5%), primarily pruritus 4 (11.8%), while the AL group had the lowest incidence of adverse effects 13 (15.8%).</w:t>
      </w:r>
    </w:p>
    <w:p w14:paraId="15AB82A8">
      <w:pPr>
        <w:pStyle w:val="5"/>
        <w:jc w:val="both"/>
        <w:rPr>
          <w:rStyle w:val="4"/>
          <w:rFonts w:ascii="Calibri" w:hAnsi="Calibri" w:cs="Calibri"/>
          <w:b w:val="0"/>
          <w:color w:val="000000" w:themeColor="text1"/>
          <w:lang w:val="en-GB"/>
          <w14:textFill>
            <w14:solidFill>
              <w14:schemeClr w14:val="tx1"/>
            </w14:solidFill>
          </w14:textFill>
        </w:rPr>
      </w:pPr>
      <w:r>
        <w:rPr>
          <w:rStyle w:val="4"/>
          <w:rFonts w:ascii="Calibri" w:hAnsi="Calibri" w:cs="Calibri"/>
          <w:color w:val="000000" w:themeColor="text1"/>
          <w14:textFill>
            <w14:solidFill>
              <w14:schemeClr w14:val="tx1"/>
            </w14:solidFill>
          </w14:textFill>
        </w:rPr>
        <w:t>Discussions</w:t>
      </w:r>
      <w:r>
        <w:rPr>
          <w:rStyle w:val="4"/>
          <w:rFonts w:ascii="Calibri" w:hAnsi="Calibri" w:cs="Calibri"/>
          <w:color w:val="000000" w:themeColor="text1"/>
          <w:lang w:val="en-GB"/>
          <w14:textFill>
            <w14:solidFill>
              <w14:schemeClr w14:val="tx1"/>
            </w14:solidFill>
          </w14:textFill>
        </w:rPr>
        <w:t xml:space="preserve">: </w:t>
      </w:r>
      <w:r>
        <w:rPr>
          <w:rStyle w:val="4"/>
          <w:rFonts w:ascii="Calibri" w:hAnsi="Calibri" w:cs="Calibri"/>
          <w:b w:val="0"/>
          <w:color w:val="000000" w:themeColor="text1"/>
          <w14:textFill>
            <w14:solidFill>
              <w14:schemeClr w14:val="tx1"/>
            </w14:solidFill>
          </w14:textFill>
        </w:rPr>
        <w:t>Artemisinin-based combination therapies remain the most effective and well-tolerated treatment for malaria in children, with artemether-lumefantrine demonstrating superior haematocrit recovery. However, continued monitoring is necessary to assess potential haematological effects and emerging drug resistance.</w:t>
      </w:r>
    </w:p>
    <w:p w14:paraId="6C60122A">
      <w:pPr>
        <w:pStyle w:val="5"/>
        <w:jc w:val="both"/>
        <w:rPr>
          <w:rStyle w:val="4"/>
          <w:rFonts w:ascii="Calibri" w:hAnsi="Calibri" w:cs="Calibri"/>
          <w:b w:val="0"/>
          <w:bCs w:val="0"/>
          <w:color w:val="000000" w:themeColor="text1"/>
          <w14:textFill>
            <w14:solidFill>
              <w14:schemeClr w14:val="tx1"/>
            </w14:solidFill>
          </w14:textFill>
        </w:rPr>
      </w:pPr>
      <w:r>
        <w:rPr>
          <w:rStyle w:val="4"/>
          <w:rFonts w:ascii="Calibri" w:hAnsi="Calibri" w:cs="Calibri"/>
          <w:b w:val="0"/>
          <w:bCs w:val="0"/>
          <w:color w:val="000000" w:themeColor="text1"/>
          <w14:textFill>
            <w14:solidFill>
              <w14:schemeClr w14:val="tx1"/>
            </w14:solidFill>
          </w14:textFill>
        </w:rPr>
        <w:t xml:space="preserve"> </w:t>
      </w:r>
    </w:p>
    <w:p w14:paraId="700F5703">
      <w:pPr>
        <w:jc w:val="both"/>
        <w:rPr>
          <w:rFonts w:ascii="Calibri" w:hAnsi="Calibri" w:cs="Calibri"/>
        </w:rPr>
      </w:pPr>
    </w:p>
    <w:sectPr>
      <w:pgSz w:w="8390" w:h="11905"/>
      <w:pgMar w:top="1440" w:right="1440" w:bottom="1440" w:left="1440" w:header="708" w:footer="709"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FD2"/>
    <w:rsid w:val="00133C86"/>
    <w:rsid w:val="00286EC3"/>
    <w:rsid w:val="00544519"/>
    <w:rsid w:val="006A1BBC"/>
    <w:rsid w:val="009C1834"/>
    <w:rsid w:val="00A41FD2"/>
    <w:rsid w:val="00D50AF0"/>
    <w:rsid w:val="00FC4964"/>
    <w:rsid w:val="778A3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EastAsia" w:cstheme="minorBidi"/>
      <w:sz w:val="20"/>
      <w:szCs w:val="20"/>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No Spacing"/>
    <w:qFormat/>
    <w:uiPriority w:val="1"/>
    <w:pPr>
      <w:spacing w:after="0" w:line="240" w:lineRule="auto"/>
    </w:pPr>
    <w:rPr>
      <w:rFonts w:asciiTheme="minorHAnsi" w:hAnsiTheme="minorHAnsi" w:eastAsiaTheme="minorEastAsia" w:cstheme="minorBidi"/>
      <w:sz w:val="20"/>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500</Words>
  <Characters>2852</Characters>
  <Lines>23</Lines>
  <Paragraphs>6</Paragraphs>
  <TotalTime>58</TotalTime>
  <ScaleCrop>false</ScaleCrop>
  <LinksUpToDate>false</LinksUpToDate>
  <CharactersWithSpaces>3346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2025-08-30T00:17:00Z</dcterms:created>
  <dc:creator>zacchaeus.olofin@gmail.com</dc:creator>
  <cp:lastModifiedBy>zacch</cp:lastModifiedBy>
  <dcterms:modified xsi:type="dcterms:W3CDTF">2025-08-31T06:17:43Z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628E53C1C4534FBCAC8B801D8027B7E6_12</vt:lpwstr>
  </property>
</Properties>
</file>