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05C5" w14:textId="77777777" w:rsidR="002F661C" w:rsidRPr="000A2974" w:rsidRDefault="002F661C" w:rsidP="005D07D9">
      <w:pPr>
        <w:spacing w:after="0" w:line="240" w:lineRule="auto"/>
        <w:rPr>
          <w:rFonts w:ascii="Calibri" w:eastAsia="Times New Roman" w:hAnsi="Calibri" w:cs="Calibri"/>
          <w:b/>
          <w:bCs/>
          <w:kern w:val="0"/>
          <w:sz w:val="20"/>
          <w:szCs w:val="20"/>
          <w:lang w:eastAsia="en-IN"/>
          <w14:ligatures w14:val="none"/>
        </w:rPr>
      </w:pPr>
      <w:r w:rsidRPr="000A2974">
        <w:rPr>
          <w:rFonts w:ascii="Calibri" w:eastAsia="Times New Roman" w:hAnsi="Calibri" w:cs="Calibri"/>
          <w:b/>
          <w:bCs/>
          <w:kern w:val="0"/>
          <w:sz w:val="20"/>
          <w:szCs w:val="20"/>
          <w:lang w:eastAsia="en-IN"/>
          <w14:ligatures w14:val="none"/>
        </w:rPr>
        <w:t>Antimicrobial prescribing patterns in ICU evaluated with costs to guide stewardship.</w:t>
      </w:r>
    </w:p>
    <w:p w14:paraId="47CCE7BD" w14:textId="2523DE94" w:rsidR="00D72B5A" w:rsidRPr="00CF2AB3" w:rsidRDefault="00D72B5A" w:rsidP="005D07D9">
      <w:pPr>
        <w:spacing w:after="0" w:line="240" w:lineRule="auto"/>
        <w:rPr>
          <w:rFonts w:ascii="Calibri" w:eastAsia="Times New Roman" w:hAnsi="Calibri" w:cs="Calibri"/>
          <w:b/>
          <w:bCs/>
          <w:kern w:val="0"/>
          <w:sz w:val="20"/>
          <w:szCs w:val="20"/>
          <w:vertAlign w:val="superscript"/>
          <w:lang w:eastAsia="en-IN"/>
          <w14:ligatures w14:val="none"/>
        </w:rPr>
      </w:pPr>
      <w:r w:rsidRPr="000A2974">
        <w:rPr>
          <w:rFonts w:ascii="Calibri" w:eastAsia="Times New Roman" w:hAnsi="Calibri" w:cs="Calibri"/>
          <w:b/>
          <w:bCs/>
          <w:kern w:val="0"/>
          <w:sz w:val="20"/>
          <w:szCs w:val="20"/>
          <w:lang w:eastAsia="en-IN"/>
          <w14:ligatures w14:val="none"/>
        </w:rPr>
        <w:t>Sanjay Khattri</w:t>
      </w:r>
      <w:r w:rsidRPr="000A2974">
        <w:rPr>
          <w:rFonts w:ascii="Calibri" w:eastAsia="Times New Roman" w:hAnsi="Calibri" w:cs="Calibri"/>
          <w:b/>
          <w:bCs/>
          <w:kern w:val="0"/>
          <w:sz w:val="20"/>
          <w:szCs w:val="20"/>
          <w:vertAlign w:val="superscript"/>
          <w:lang w:eastAsia="en-IN"/>
          <w14:ligatures w14:val="none"/>
        </w:rPr>
        <w:t>1</w:t>
      </w:r>
      <w:r w:rsidRPr="000A2974">
        <w:rPr>
          <w:rFonts w:ascii="Calibri" w:eastAsia="Times New Roman" w:hAnsi="Calibri" w:cs="Calibri"/>
          <w:b/>
          <w:bCs/>
          <w:kern w:val="0"/>
          <w:sz w:val="20"/>
          <w:szCs w:val="20"/>
          <w:lang w:eastAsia="en-IN"/>
          <w14:ligatures w14:val="none"/>
        </w:rPr>
        <w:t>, Sartaj Hussain</w:t>
      </w:r>
      <w:r w:rsidRPr="000A2974">
        <w:rPr>
          <w:rFonts w:ascii="Calibri" w:eastAsia="Times New Roman" w:hAnsi="Calibri" w:cs="Calibri"/>
          <w:b/>
          <w:bCs/>
          <w:kern w:val="0"/>
          <w:sz w:val="20"/>
          <w:szCs w:val="20"/>
          <w:vertAlign w:val="superscript"/>
          <w:lang w:eastAsia="en-IN"/>
          <w14:ligatures w14:val="none"/>
        </w:rPr>
        <w:t>2</w:t>
      </w:r>
      <w:r w:rsidRPr="000A2974">
        <w:rPr>
          <w:rFonts w:ascii="Calibri" w:eastAsia="Times New Roman" w:hAnsi="Calibri" w:cs="Calibri"/>
          <w:b/>
          <w:bCs/>
          <w:kern w:val="0"/>
          <w:sz w:val="20"/>
          <w:szCs w:val="20"/>
          <w:lang w:eastAsia="en-IN"/>
          <w14:ligatures w14:val="none"/>
        </w:rPr>
        <w:t>, Kamal Kumar Sawlani</w:t>
      </w:r>
      <w:r w:rsidR="002F661C" w:rsidRPr="000A2974">
        <w:rPr>
          <w:rFonts w:ascii="Calibri" w:eastAsia="Times New Roman" w:hAnsi="Calibri" w:cs="Calibri"/>
          <w:b/>
          <w:bCs/>
          <w:kern w:val="0"/>
          <w:sz w:val="20"/>
          <w:szCs w:val="20"/>
          <w:vertAlign w:val="superscript"/>
          <w:lang w:eastAsia="en-IN"/>
          <w14:ligatures w14:val="none"/>
        </w:rPr>
        <w:t>3</w:t>
      </w:r>
      <w:r w:rsidRPr="000A2974">
        <w:rPr>
          <w:rFonts w:ascii="Calibri" w:eastAsia="Times New Roman" w:hAnsi="Calibri" w:cs="Calibri"/>
          <w:b/>
          <w:bCs/>
          <w:kern w:val="0"/>
          <w:sz w:val="20"/>
          <w:szCs w:val="20"/>
          <w:lang w:eastAsia="en-IN"/>
          <w14:ligatures w14:val="none"/>
        </w:rPr>
        <w:t>, Kauser Usman</w:t>
      </w:r>
      <w:r w:rsidR="002F661C" w:rsidRPr="000A2974">
        <w:rPr>
          <w:rFonts w:ascii="Calibri" w:eastAsia="Times New Roman" w:hAnsi="Calibri" w:cs="Calibri"/>
          <w:b/>
          <w:bCs/>
          <w:kern w:val="0"/>
          <w:sz w:val="20"/>
          <w:szCs w:val="20"/>
          <w:vertAlign w:val="superscript"/>
          <w:lang w:eastAsia="en-IN"/>
          <w14:ligatures w14:val="none"/>
        </w:rPr>
        <w:t>3</w:t>
      </w:r>
      <w:r w:rsidR="00CF2AB3">
        <w:rPr>
          <w:rFonts w:ascii="Calibri" w:eastAsia="Times New Roman" w:hAnsi="Calibri" w:cs="Calibri"/>
          <w:b/>
          <w:bCs/>
          <w:kern w:val="0"/>
          <w:sz w:val="20"/>
          <w:szCs w:val="20"/>
          <w:vertAlign w:val="superscript"/>
          <w:lang w:eastAsia="en-IN"/>
          <w14:ligatures w14:val="none"/>
        </w:rPr>
        <w:t xml:space="preserve"> </w:t>
      </w:r>
      <w:r w:rsidR="00CF2AB3">
        <w:rPr>
          <w:rFonts w:ascii="Calibri" w:eastAsia="Times New Roman" w:hAnsi="Calibri" w:cs="Calibri"/>
          <w:kern w:val="0"/>
          <w:sz w:val="20"/>
          <w:szCs w:val="20"/>
          <w:vertAlign w:val="superscript"/>
          <w:lang w:eastAsia="en-IN"/>
          <w14:ligatures w14:val="none"/>
        </w:rPr>
        <w:t xml:space="preserve"> </w:t>
      </w:r>
      <w:r w:rsidRPr="000A2974">
        <w:rPr>
          <w:rFonts w:ascii="Calibri" w:eastAsia="Times New Roman" w:hAnsi="Calibri" w:cs="Calibri"/>
          <w:kern w:val="0"/>
          <w:sz w:val="20"/>
          <w:szCs w:val="20"/>
          <w:vertAlign w:val="superscript"/>
          <w:lang w:eastAsia="en-IN"/>
          <w14:ligatures w14:val="none"/>
        </w:rPr>
        <w:t xml:space="preserve">1 </w:t>
      </w:r>
      <w:r w:rsidRPr="000A2974">
        <w:rPr>
          <w:rFonts w:ascii="Calibri" w:eastAsia="Times New Roman" w:hAnsi="Calibri" w:cs="Calibri"/>
          <w:kern w:val="0"/>
          <w:sz w:val="20"/>
          <w:szCs w:val="20"/>
          <w:lang w:eastAsia="en-IN"/>
          <w14:ligatures w14:val="none"/>
        </w:rPr>
        <w:t>Department of Pharmacology &amp; Therapeutics, King George's Medical University, Lucknow, UP-226003, India</w:t>
      </w:r>
    </w:p>
    <w:p w14:paraId="1F1B95D1" w14:textId="43CCC573" w:rsidR="00D72B5A" w:rsidRPr="000A2974" w:rsidRDefault="00D72B5A" w:rsidP="005D07D9">
      <w:pPr>
        <w:spacing w:after="0" w:line="240" w:lineRule="auto"/>
        <w:rPr>
          <w:rFonts w:ascii="Calibri" w:eastAsia="Times New Roman" w:hAnsi="Calibri" w:cs="Calibri"/>
          <w:kern w:val="0"/>
          <w:sz w:val="20"/>
          <w:szCs w:val="20"/>
          <w:lang w:eastAsia="en-IN"/>
          <w14:ligatures w14:val="none"/>
        </w:rPr>
      </w:pPr>
      <w:r w:rsidRPr="000A2974">
        <w:rPr>
          <w:rFonts w:ascii="Calibri" w:eastAsia="Times New Roman" w:hAnsi="Calibri" w:cs="Calibri"/>
          <w:kern w:val="0"/>
          <w:sz w:val="20"/>
          <w:szCs w:val="20"/>
          <w:vertAlign w:val="superscript"/>
          <w:lang w:eastAsia="en-IN"/>
          <w14:ligatures w14:val="none"/>
        </w:rPr>
        <w:t xml:space="preserve">2 </w:t>
      </w:r>
      <w:r w:rsidRPr="000A2974">
        <w:rPr>
          <w:rFonts w:ascii="Calibri" w:eastAsia="Times New Roman" w:hAnsi="Calibri" w:cs="Calibri"/>
          <w:kern w:val="0"/>
          <w:sz w:val="20"/>
          <w:szCs w:val="20"/>
          <w:lang w:eastAsia="en-IN"/>
          <w14:ligatures w14:val="none"/>
        </w:rPr>
        <w:t>Department of Pharmacology, All India Institute of Medical Sciences (AIIMS), Vijaypur, Jammu-184120, India</w:t>
      </w:r>
    </w:p>
    <w:p w14:paraId="0D066D26" w14:textId="14765796" w:rsidR="00D72B5A" w:rsidRPr="000A2974" w:rsidRDefault="00D72B5A" w:rsidP="005D07D9">
      <w:pPr>
        <w:spacing w:after="0" w:line="240" w:lineRule="auto"/>
        <w:rPr>
          <w:rFonts w:ascii="Calibri" w:eastAsia="Times New Roman" w:hAnsi="Calibri" w:cs="Calibri"/>
          <w:kern w:val="0"/>
          <w:sz w:val="20"/>
          <w:szCs w:val="20"/>
          <w:lang w:eastAsia="en-IN"/>
          <w14:ligatures w14:val="none"/>
        </w:rPr>
      </w:pPr>
      <w:r w:rsidRPr="000A2974">
        <w:rPr>
          <w:rFonts w:ascii="Calibri" w:eastAsia="Times New Roman" w:hAnsi="Calibri" w:cs="Calibri"/>
          <w:kern w:val="0"/>
          <w:sz w:val="20"/>
          <w:szCs w:val="20"/>
          <w:vertAlign w:val="superscript"/>
          <w:lang w:eastAsia="en-IN"/>
          <w14:ligatures w14:val="none"/>
        </w:rPr>
        <w:t xml:space="preserve"> </w:t>
      </w:r>
      <w:r w:rsidR="002F661C" w:rsidRPr="000A2974">
        <w:rPr>
          <w:rFonts w:ascii="Calibri" w:eastAsia="Times New Roman" w:hAnsi="Calibri" w:cs="Calibri"/>
          <w:kern w:val="0"/>
          <w:sz w:val="20"/>
          <w:szCs w:val="20"/>
          <w:vertAlign w:val="superscript"/>
          <w:lang w:eastAsia="en-IN"/>
          <w14:ligatures w14:val="none"/>
        </w:rPr>
        <w:t>3</w:t>
      </w:r>
      <w:r w:rsidRPr="000A2974">
        <w:rPr>
          <w:rFonts w:ascii="Calibri" w:eastAsia="Times New Roman" w:hAnsi="Calibri" w:cs="Calibri"/>
          <w:kern w:val="0"/>
          <w:sz w:val="20"/>
          <w:szCs w:val="20"/>
          <w:vertAlign w:val="superscript"/>
          <w:lang w:eastAsia="en-IN"/>
          <w14:ligatures w14:val="none"/>
        </w:rPr>
        <w:t xml:space="preserve"> </w:t>
      </w:r>
      <w:r w:rsidRPr="000A2974">
        <w:rPr>
          <w:rFonts w:ascii="Calibri" w:eastAsia="Times New Roman" w:hAnsi="Calibri" w:cs="Calibri"/>
          <w:kern w:val="0"/>
          <w:sz w:val="20"/>
          <w:szCs w:val="20"/>
          <w:lang w:eastAsia="en-IN"/>
          <w14:ligatures w14:val="none"/>
        </w:rPr>
        <w:t>Department of Medicine, King George's Medical University, Lucknow, UP-226003, India</w:t>
      </w:r>
    </w:p>
    <w:p w14:paraId="25F3022D" w14:textId="61EF8E0B" w:rsidR="00D72B5A" w:rsidRPr="000A2974" w:rsidRDefault="00D72B5A" w:rsidP="005D07D9">
      <w:pPr>
        <w:spacing w:after="0" w:line="240" w:lineRule="auto"/>
        <w:jc w:val="both"/>
        <w:outlineLvl w:val="2"/>
        <w:rPr>
          <w:rFonts w:ascii="Calibri" w:eastAsia="Times New Roman" w:hAnsi="Calibri" w:cs="Calibri"/>
          <w:kern w:val="0"/>
          <w:sz w:val="20"/>
          <w:szCs w:val="20"/>
          <w:lang w:eastAsia="en-IN"/>
          <w14:ligatures w14:val="none"/>
        </w:rPr>
      </w:pPr>
      <w:r w:rsidRPr="000A2974">
        <w:rPr>
          <w:rFonts w:ascii="Calibri" w:eastAsia="Times New Roman" w:hAnsi="Calibri" w:cs="Calibri"/>
          <w:b/>
          <w:bCs/>
          <w:kern w:val="0"/>
          <w:sz w:val="20"/>
          <w:szCs w:val="20"/>
          <w:lang w:eastAsia="en-IN"/>
          <w14:ligatures w14:val="none"/>
        </w:rPr>
        <w:t>Introduction</w:t>
      </w:r>
      <w:r w:rsidR="0016069A">
        <w:rPr>
          <w:rFonts w:ascii="Calibri" w:eastAsia="Times New Roman" w:hAnsi="Calibri" w:cs="Calibri"/>
          <w:b/>
          <w:bCs/>
          <w:kern w:val="0"/>
          <w:sz w:val="20"/>
          <w:szCs w:val="20"/>
          <w:lang w:eastAsia="en-IN"/>
          <w14:ligatures w14:val="none"/>
        </w:rPr>
        <w:t xml:space="preserve">. </w:t>
      </w:r>
      <w:r w:rsidRPr="000A2974">
        <w:rPr>
          <w:rFonts w:ascii="Calibri" w:eastAsia="Times New Roman" w:hAnsi="Calibri" w:cs="Calibri"/>
          <w:kern w:val="0"/>
          <w:sz w:val="20"/>
          <w:szCs w:val="20"/>
          <w:lang w:eastAsia="en-IN"/>
          <w14:ligatures w14:val="none"/>
        </w:rPr>
        <w:t>Antimicrobial agents (AMAs) are widely prescribed in ICUs due to the critical condition of patients, invasive interventions, and high rates of hospital-acquired infections. However, inappropriate or excessive use increases healthcare costs and contributes to antimicrobial resistance. Data from Indian ICUs on utilization and cost remain scarce.</w:t>
      </w:r>
    </w:p>
    <w:p w14:paraId="72F16301" w14:textId="6DF7E0A8" w:rsidR="00D72B5A" w:rsidRPr="000A2974" w:rsidRDefault="00D72B5A" w:rsidP="005D07D9">
      <w:pPr>
        <w:spacing w:after="0" w:line="240" w:lineRule="auto"/>
        <w:jc w:val="both"/>
        <w:outlineLvl w:val="2"/>
        <w:rPr>
          <w:rFonts w:ascii="Calibri" w:eastAsia="Times New Roman" w:hAnsi="Calibri" w:cs="Calibri"/>
          <w:kern w:val="0"/>
          <w:sz w:val="20"/>
          <w:szCs w:val="20"/>
          <w:lang w:eastAsia="en-IN"/>
          <w14:ligatures w14:val="none"/>
        </w:rPr>
      </w:pPr>
      <w:r w:rsidRPr="000A2974">
        <w:rPr>
          <w:rFonts w:ascii="Calibri" w:eastAsia="Times New Roman" w:hAnsi="Calibri" w:cs="Calibri"/>
          <w:b/>
          <w:bCs/>
          <w:kern w:val="0"/>
          <w:sz w:val="20"/>
          <w:szCs w:val="20"/>
          <w:lang w:eastAsia="en-IN"/>
          <w14:ligatures w14:val="none"/>
        </w:rPr>
        <w:t>Aims</w:t>
      </w:r>
      <w:r w:rsidR="0016069A">
        <w:rPr>
          <w:rFonts w:ascii="Calibri" w:eastAsia="Times New Roman" w:hAnsi="Calibri" w:cs="Calibri"/>
          <w:b/>
          <w:bCs/>
          <w:kern w:val="0"/>
          <w:sz w:val="20"/>
          <w:szCs w:val="20"/>
          <w:lang w:eastAsia="en-IN"/>
          <w14:ligatures w14:val="none"/>
        </w:rPr>
        <w:t xml:space="preserve">. </w:t>
      </w:r>
      <w:r w:rsidRPr="000A2974">
        <w:rPr>
          <w:rFonts w:ascii="Calibri" w:eastAsia="Times New Roman" w:hAnsi="Calibri" w:cs="Calibri"/>
          <w:kern w:val="0"/>
          <w:sz w:val="20"/>
          <w:szCs w:val="20"/>
          <w:lang w:eastAsia="en-IN"/>
          <w14:ligatures w14:val="none"/>
        </w:rPr>
        <w:t>To evaluate the prescribing pattern, consumption rate, and cost of AMAs in a medical ICU, and to identify clinical predictors of multiple antimicrobial use.</w:t>
      </w:r>
    </w:p>
    <w:p w14:paraId="2F392B34" w14:textId="27B6B79C" w:rsidR="00D72B5A" w:rsidRPr="000A2974" w:rsidRDefault="00D72B5A" w:rsidP="005D07D9">
      <w:pPr>
        <w:spacing w:after="0" w:line="240" w:lineRule="auto"/>
        <w:jc w:val="both"/>
        <w:outlineLvl w:val="2"/>
        <w:rPr>
          <w:rFonts w:ascii="Calibri" w:eastAsia="Times New Roman" w:hAnsi="Calibri" w:cs="Calibri"/>
          <w:kern w:val="0"/>
          <w:sz w:val="20"/>
          <w:szCs w:val="20"/>
          <w:lang w:eastAsia="en-IN"/>
          <w14:ligatures w14:val="none"/>
        </w:rPr>
      </w:pPr>
      <w:r w:rsidRPr="000A2974">
        <w:rPr>
          <w:rFonts w:ascii="Calibri" w:eastAsia="Times New Roman" w:hAnsi="Calibri" w:cs="Calibri"/>
          <w:b/>
          <w:bCs/>
          <w:kern w:val="0"/>
          <w:sz w:val="20"/>
          <w:szCs w:val="20"/>
          <w:lang w:eastAsia="en-IN"/>
          <w14:ligatures w14:val="none"/>
        </w:rPr>
        <w:t>Methods</w:t>
      </w:r>
      <w:r w:rsidR="005D07D9">
        <w:rPr>
          <w:rFonts w:ascii="Calibri" w:eastAsia="Times New Roman" w:hAnsi="Calibri" w:cs="Calibri"/>
          <w:b/>
          <w:bCs/>
          <w:kern w:val="0"/>
          <w:sz w:val="20"/>
          <w:szCs w:val="20"/>
          <w:lang w:eastAsia="en-IN"/>
          <w14:ligatures w14:val="none"/>
        </w:rPr>
        <w:t xml:space="preserve">. </w:t>
      </w:r>
      <w:r w:rsidRPr="000A2974">
        <w:rPr>
          <w:rFonts w:ascii="Calibri" w:eastAsia="Times New Roman" w:hAnsi="Calibri" w:cs="Calibri"/>
          <w:kern w:val="0"/>
          <w:sz w:val="20"/>
          <w:szCs w:val="20"/>
          <w:lang w:eastAsia="en-IN"/>
          <w14:ligatures w14:val="none"/>
        </w:rPr>
        <w:t xml:space="preserve">A prospective cross-sectional study was conducted over three months in a 12-bedded ICU at a tertiary hospital. A total of 101 patients receiving at least one antimicrobial were included. Drug utilization was assessed using the WHO ATC/DDD system, and treatment costs were calculated. </w:t>
      </w:r>
      <w:r w:rsidR="0010228C" w:rsidRPr="000A2974">
        <w:rPr>
          <w:rFonts w:ascii="Calibri" w:eastAsia="Times New Roman" w:hAnsi="Calibri" w:cs="Calibri"/>
          <w:kern w:val="0"/>
          <w:sz w:val="20"/>
          <w:szCs w:val="20"/>
          <w:lang w:eastAsia="en-IN"/>
          <w14:ligatures w14:val="none"/>
        </w:rPr>
        <w:t>Predictors of antimicrobial prescribing were analyzed through logistic regression.</w:t>
      </w:r>
    </w:p>
    <w:p w14:paraId="0FD26A59" w14:textId="23AF1D81" w:rsidR="00D72B5A" w:rsidRPr="000A2974" w:rsidRDefault="00D72B5A" w:rsidP="005D07D9">
      <w:pPr>
        <w:spacing w:after="0" w:line="240" w:lineRule="auto"/>
        <w:jc w:val="both"/>
        <w:outlineLvl w:val="2"/>
        <w:rPr>
          <w:rFonts w:ascii="Calibri" w:eastAsia="Times New Roman" w:hAnsi="Calibri" w:cs="Calibri"/>
          <w:kern w:val="0"/>
          <w:sz w:val="20"/>
          <w:szCs w:val="20"/>
          <w:lang w:eastAsia="en-IN"/>
          <w14:ligatures w14:val="none"/>
        </w:rPr>
      </w:pPr>
      <w:r w:rsidRPr="000A2974">
        <w:rPr>
          <w:rFonts w:ascii="Calibri" w:eastAsia="Times New Roman" w:hAnsi="Calibri" w:cs="Calibri"/>
          <w:b/>
          <w:bCs/>
          <w:kern w:val="0"/>
          <w:sz w:val="20"/>
          <w:szCs w:val="20"/>
          <w:lang w:eastAsia="en-IN"/>
          <w14:ligatures w14:val="none"/>
        </w:rPr>
        <w:t>Results</w:t>
      </w:r>
      <w:r w:rsidR="005D07D9">
        <w:rPr>
          <w:rFonts w:ascii="Calibri" w:eastAsia="Times New Roman" w:hAnsi="Calibri" w:cs="Calibri"/>
          <w:b/>
          <w:bCs/>
          <w:kern w:val="0"/>
          <w:sz w:val="20"/>
          <w:szCs w:val="20"/>
          <w:lang w:eastAsia="en-IN"/>
          <w14:ligatures w14:val="none"/>
        </w:rPr>
        <w:t>.</w:t>
      </w:r>
      <w:r w:rsidRPr="000A2974">
        <w:rPr>
          <w:rFonts w:ascii="Calibri" w:eastAsia="Times New Roman" w:hAnsi="Calibri" w:cs="Calibri"/>
          <w:kern w:val="0"/>
          <w:sz w:val="20"/>
          <w:szCs w:val="20"/>
          <w:lang w:eastAsia="en-IN"/>
          <w14:ligatures w14:val="none"/>
        </w:rPr>
        <w:t>Patients had a mean ICU stay of 7</w:t>
      </w:r>
      <w:r w:rsidR="0010228C" w:rsidRPr="000A2974">
        <w:rPr>
          <w:rFonts w:ascii="Calibri" w:eastAsia="Times New Roman" w:hAnsi="Calibri" w:cs="Calibri"/>
          <w:kern w:val="0"/>
          <w:sz w:val="20"/>
          <w:szCs w:val="20"/>
          <w:lang w:eastAsia="en-IN"/>
          <w14:ligatures w14:val="none"/>
        </w:rPr>
        <w:t>.11</w:t>
      </w:r>
      <w:r w:rsidRPr="000A2974">
        <w:rPr>
          <w:rFonts w:ascii="Calibri" w:eastAsia="Times New Roman" w:hAnsi="Calibri" w:cs="Calibri"/>
          <w:kern w:val="0"/>
          <w:sz w:val="20"/>
          <w:szCs w:val="20"/>
          <w:lang w:eastAsia="en-IN"/>
          <w14:ligatures w14:val="none"/>
        </w:rPr>
        <w:t xml:space="preserve"> days, with 42.6% mortality. On average, 2.65 AMAs were </w:t>
      </w:r>
      <w:r w:rsidR="005D5E8B" w:rsidRPr="000A2974">
        <w:rPr>
          <w:rFonts w:ascii="Calibri" w:eastAsia="Times New Roman" w:hAnsi="Calibri" w:cs="Calibri"/>
          <w:kern w:val="0"/>
          <w:sz w:val="20"/>
          <w:szCs w:val="20"/>
          <w:lang w:eastAsia="en-IN"/>
          <w14:ligatures w14:val="none"/>
        </w:rPr>
        <w:t>per prescription</w:t>
      </w:r>
      <w:r w:rsidRPr="000A2974">
        <w:rPr>
          <w:rFonts w:ascii="Calibri" w:eastAsia="Times New Roman" w:hAnsi="Calibri" w:cs="Calibri"/>
          <w:kern w:val="0"/>
          <w:sz w:val="20"/>
          <w:szCs w:val="20"/>
          <w:lang w:eastAsia="en-IN"/>
          <w14:ligatures w14:val="none"/>
        </w:rPr>
        <w:t>, corresponding to 296.64 DDD per 100 patient-days. The most frequently used drugs were piperacillin-tazobactam, metronidazole, meropenem, fluconazole, and colistin. Antimicrobials accounted for nearly 89% of total drug expenditure, with meropenem contributing the highest share. The mean antimicrobial cost per patient was INR 25,827. AMA use and costs were significantly higher among ventilated patients, those with nosocomial infections, and those with APACHE-II scores &gt;15.</w:t>
      </w:r>
      <w:r w:rsidR="0010228C" w:rsidRPr="000A2974">
        <w:rPr>
          <w:rFonts w:ascii="Calibri" w:eastAsia="Times New Roman" w:hAnsi="Calibri" w:cs="Calibri"/>
          <w:kern w:val="0"/>
          <w:sz w:val="20"/>
          <w:szCs w:val="20"/>
          <w:lang w:eastAsia="en-IN"/>
          <w14:ligatures w14:val="none"/>
        </w:rPr>
        <w:t xml:space="preserve"> </w:t>
      </w:r>
      <w:r w:rsidR="0010228C" w:rsidRPr="000A2974">
        <w:rPr>
          <w:rFonts w:ascii="Calibri" w:hAnsi="Calibri" w:cs="Calibri"/>
          <w:sz w:val="20"/>
          <w:szCs w:val="20"/>
        </w:rPr>
        <w:t>The number of antimicrobials prescribed per day was independently influenced by the patient’s APACHE-II score at admission and the occurrence of nosocomial infections.</w:t>
      </w:r>
    </w:p>
    <w:p w14:paraId="01A5CD13" w14:textId="74E5C095" w:rsidR="00B865B0" w:rsidRPr="000A2974" w:rsidRDefault="00D72B5A" w:rsidP="005D07D9">
      <w:pPr>
        <w:spacing w:after="0" w:line="240" w:lineRule="auto"/>
        <w:jc w:val="both"/>
        <w:outlineLvl w:val="2"/>
        <w:rPr>
          <w:rFonts w:ascii="Calibri" w:hAnsi="Calibri" w:cs="Calibri"/>
          <w:sz w:val="20"/>
          <w:szCs w:val="20"/>
        </w:rPr>
      </w:pPr>
      <w:r w:rsidRPr="000A2974">
        <w:rPr>
          <w:rFonts w:ascii="Calibri" w:eastAsia="Times New Roman" w:hAnsi="Calibri" w:cs="Calibri"/>
          <w:b/>
          <w:bCs/>
          <w:kern w:val="0"/>
          <w:sz w:val="20"/>
          <w:szCs w:val="20"/>
          <w:lang w:eastAsia="en-IN"/>
          <w14:ligatures w14:val="none"/>
        </w:rPr>
        <w:lastRenderedPageBreak/>
        <w:t>Discussion</w:t>
      </w:r>
      <w:r w:rsidR="005D07D9">
        <w:rPr>
          <w:rFonts w:ascii="Calibri" w:eastAsia="Times New Roman" w:hAnsi="Calibri" w:cs="Calibri"/>
          <w:b/>
          <w:bCs/>
          <w:kern w:val="0"/>
          <w:sz w:val="20"/>
          <w:szCs w:val="20"/>
          <w:lang w:eastAsia="en-IN"/>
          <w14:ligatures w14:val="none"/>
        </w:rPr>
        <w:t>.</w:t>
      </w:r>
      <w:r w:rsidRPr="000A2974">
        <w:rPr>
          <w:rFonts w:ascii="Calibri" w:eastAsia="Times New Roman" w:hAnsi="Calibri" w:cs="Calibri"/>
          <w:kern w:val="0"/>
          <w:sz w:val="20"/>
          <w:szCs w:val="20"/>
          <w:lang w:eastAsia="en-IN"/>
          <w14:ligatures w14:val="none"/>
        </w:rPr>
        <w:t>AMA utilization and cost in this ICU were markedly higher than reported in previous Indian studies. The findings emphasize the urgent need for antimicrobial stewardship, prescribing restrictions, and routine audits to promote rational use and reduce resistance.</w:t>
      </w:r>
    </w:p>
    <w:sectPr w:rsidR="00B865B0" w:rsidRPr="000A2974" w:rsidSect="00281F3B">
      <w:pgSz w:w="8391" w:h="11906" w:code="1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B0"/>
    <w:rsid w:val="000A2974"/>
    <w:rsid w:val="0010228C"/>
    <w:rsid w:val="0016069A"/>
    <w:rsid w:val="00281F3B"/>
    <w:rsid w:val="002F661C"/>
    <w:rsid w:val="003E2803"/>
    <w:rsid w:val="005D07D9"/>
    <w:rsid w:val="005D5E8B"/>
    <w:rsid w:val="00B865B0"/>
    <w:rsid w:val="00CF2AB3"/>
    <w:rsid w:val="00D52AC1"/>
    <w:rsid w:val="00D72B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ED0A"/>
  <w15:chartTrackingRefBased/>
  <w15:docId w15:val="{07BCE1F3-C5F3-4E4F-BC57-312B2DBF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5B0"/>
    <w:rPr>
      <w:rFonts w:eastAsiaTheme="majorEastAsia" w:cstheme="majorBidi"/>
      <w:color w:val="272727" w:themeColor="text1" w:themeTint="D8"/>
    </w:rPr>
  </w:style>
  <w:style w:type="paragraph" w:styleId="Title">
    <w:name w:val="Title"/>
    <w:basedOn w:val="Normal"/>
    <w:next w:val="Normal"/>
    <w:link w:val="TitleChar"/>
    <w:uiPriority w:val="10"/>
    <w:qFormat/>
    <w:rsid w:val="00B86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5B0"/>
    <w:pPr>
      <w:spacing w:before="160"/>
      <w:jc w:val="center"/>
    </w:pPr>
    <w:rPr>
      <w:i/>
      <w:iCs/>
      <w:color w:val="404040" w:themeColor="text1" w:themeTint="BF"/>
    </w:rPr>
  </w:style>
  <w:style w:type="character" w:customStyle="1" w:styleId="QuoteChar">
    <w:name w:val="Quote Char"/>
    <w:basedOn w:val="DefaultParagraphFont"/>
    <w:link w:val="Quote"/>
    <w:uiPriority w:val="29"/>
    <w:rsid w:val="00B865B0"/>
    <w:rPr>
      <w:i/>
      <w:iCs/>
      <w:color w:val="404040" w:themeColor="text1" w:themeTint="BF"/>
    </w:rPr>
  </w:style>
  <w:style w:type="paragraph" w:styleId="ListParagraph">
    <w:name w:val="List Paragraph"/>
    <w:basedOn w:val="Normal"/>
    <w:uiPriority w:val="34"/>
    <w:qFormat/>
    <w:rsid w:val="00B865B0"/>
    <w:pPr>
      <w:ind w:left="720"/>
      <w:contextualSpacing/>
    </w:pPr>
  </w:style>
  <w:style w:type="character" w:styleId="IntenseEmphasis">
    <w:name w:val="Intense Emphasis"/>
    <w:basedOn w:val="DefaultParagraphFont"/>
    <w:uiPriority w:val="21"/>
    <w:qFormat/>
    <w:rsid w:val="00B865B0"/>
    <w:rPr>
      <w:i/>
      <w:iCs/>
      <w:color w:val="0F4761" w:themeColor="accent1" w:themeShade="BF"/>
    </w:rPr>
  </w:style>
  <w:style w:type="paragraph" w:styleId="IntenseQuote">
    <w:name w:val="Intense Quote"/>
    <w:basedOn w:val="Normal"/>
    <w:next w:val="Normal"/>
    <w:link w:val="IntenseQuoteChar"/>
    <w:uiPriority w:val="30"/>
    <w:qFormat/>
    <w:rsid w:val="00B86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5B0"/>
    <w:rPr>
      <w:i/>
      <w:iCs/>
      <w:color w:val="0F4761" w:themeColor="accent1" w:themeShade="BF"/>
    </w:rPr>
  </w:style>
  <w:style w:type="character" w:styleId="IntenseReference">
    <w:name w:val="Intense Reference"/>
    <w:basedOn w:val="DefaultParagraphFont"/>
    <w:uiPriority w:val="32"/>
    <w:qFormat/>
    <w:rsid w:val="00B865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4733">
      <w:bodyDiv w:val="1"/>
      <w:marLeft w:val="0"/>
      <w:marRight w:val="0"/>
      <w:marTop w:val="0"/>
      <w:marBottom w:val="0"/>
      <w:divBdr>
        <w:top w:val="none" w:sz="0" w:space="0" w:color="auto"/>
        <w:left w:val="none" w:sz="0" w:space="0" w:color="auto"/>
        <w:bottom w:val="none" w:sz="0" w:space="0" w:color="auto"/>
        <w:right w:val="none" w:sz="0" w:space="0" w:color="auto"/>
      </w:divBdr>
    </w:div>
    <w:div w:id="16297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Sartaj  Hussain</dc:creator>
  <cp:keywords/>
  <dc:description/>
  <cp:lastModifiedBy>Sartaj Hussain</cp:lastModifiedBy>
  <cp:revision>7</cp:revision>
  <cp:lastPrinted>2025-09-08T06:06:00Z</cp:lastPrinted>
  <dcterms:created xsi:type="dcterms:W3CDTF">2025-09-15T12:40:00Z</dcterms:created>
  <dcterms:modified xsi:type="dcterms:W3CDTF">2025-09-15T12:45:00Z</dcterms:modified>
</cp:coreProperties>
</file>