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582" w:rsidRDefault="00D03582" w:rsidP="00D03582">
      <w:pPr>
        <w:rPr>
          <w:rStyle w:val="fontstyle21"/>
        </w:rPr>
      </w:pPr>
      <w:r>
        <w:rPr>
          <w:rStyle w:val="fontstyle01"/>
        </w:rPr>
        <w:t xml:space="preserve">TITLE: </w:t>
      </w:r>
      <w:r>
        <w:rPr>
          <w:rStyle w:val="fontstyle21"/>
        </w:rPr>
        <w:t xml:space="preserve">Fluorescent Dye-encoded Assemblies of Amphiphilic Janus </w:t>
      </w:r>
      <w:proofErr w:type="spellStart"/>
      <w:r>
        <w:rPr>
          <w:rStyle w:val="fontstyle21"/>
        </w:rPr>
        <w:t>Magnetoplasmonic</w:t>
      </w:r>
      <w:proofErr w:type="spellEnd"/>
      <w:r>
        <w:rPr>
          <w:rStyle w:val="fontstyle21"/>
        </w:rPr>
        <w:t xml:space="preserve"> Nanoparticles: Cluster,</w:t>
      </w:r>
      <w:r>
        <w:rPr>
          <w:rFonts w:ascii="ArialMT" w:hAnsi="ArialMT"/>
          <w:color w:val="606060"/>
          <w:sz w:val="16"/>
          <w:szCs w:val="16"/>
        </w:rPr>
        <w:br/>
      </w:r>
      <w:r>
        <w:rPr>
          <w:rStyle w:val="fontstyle21"/>
        </w:rPr>
        <w:t>lamellae, and Vesicles</w:t>
      </w:r>
      <w:r>
        <w:rPr>
          <w:rFonts w:ascii="ArialMT" w:hAnsi="ArialMT"/>
          <w:color w:val="606060"/>
          <w:sz w:val="16"/>
          <w:szCs w:val="16"/>
        </w:rPr>
        <w:br/>
      </w:r>
      <w:r>
        <w:rPr>
          <w:rStyle w:val="fontstyle01"/>
        </w:rPr>
        <w:t>AUTHORS</w:t>
      </w:r>
      <w:r>
        <w:rPr>
          <w:rStyle w:val="fontstyle01"/>
        </w:rPr>
        <w:t xml:space="preserve">: </w:t>
      </w:r>
      <w:r>
        <w:rPr>
          <w:rStyle w:val="fontstyle21"/>
        </w:rPr>
        <w:t xml:space="preserve">Derong </w:t>
      </w:r>
      <w:proofErr w:type="gramStart"/>
      <w:r>
        <w:rPr>
          <w:rStyle w:val="fontstyle21"/>
        </w:rPr>
        <w:t>Lu ,</w:t>
      </w:r>
      <w:proofErr w:type="gramEnd"/>
      <w:r>
        <w:rPr>
          <w:rStyle w:val="fontstyle21"/>
        </w:rPr>
        <w:t xml:space="preserve"> Shuai Hou , </w:t>
      </w:r>
      <w:proofErr w:type="spellStart"/>
      <w:r>
        <w:rPr>
          <w:rStyle w:val="fontstyle21"/>
        </w:rPr>
        <w:t>Yonghao</w:t>
      </w:r>
      <w:proofErr w:type="spellEnd"/>
      <w:r>
        <w:rPr>
          <w:rStyle w:val="fontstyle21"/>
        </w:rPr>
        <w:t xml:space="preserve"> Chen, </w:t>
      </w:r>
      <w:r>
        <w:rPr>
          <w:rStyle w:val="fontstyle21"/>
        </w:rPr>
        <w:t xml:space="preserve">Hongwei </w:t>
      </w:r>
      <w:proofErr w:type="spellStart"/>
      <w:r>
        <w:rPr>
          <w:rStyle w:val="fontstyle21"/>
        </w:rPr>
        <w:t>Duan</w:t>
      </w:r>
      <w:proofErr w:type="spellEnd"/>
      <w:r>
        <w:rPr>
          <w:rFonts w:ascii="ArialMT" w:hAnsi="ArialMT"/>
          <w:color w:val="606060"/>
          <w:sz w:val="16"/>
          <w:szCs w:val="16"/>
        </w:rPr>
        <w:br/>
      </w:r>
      <w:r>
        <w:rPr>
          <w:rStyle w:val="fontstyle21"/>
        </w:rPr>
        <w:t>1. School of Chemical and Biomedical Engineering, Nanyang Technological University,</w:t>
      </w:r>
      <w:r>
        <w:rPr>
          <w:rFonts w:ascii="ArialMT" w:hAnsi="ArialMT"/>
          <w:color w:val="606060"/>
          <w:sz w:val="16"/>
          <w:szCs w:val="16"/>
        </w:rPr>
        <w:br/>
      </w:r>
      <w:r>
        <w:rPr>
          <w:rStyle w:val="fontstyle21"/>
        </w:rPr>
        <w:t>Singapore, Singapore.</w:t>
      </w:r>
      <w:r>
        <w:rPr>
          <w:rFonts w:ascii="ArialMT" w:hAnsi="ArialMT"/>
          <w:color w:val="606060"/>
          <w:sz w:val="16"/>
          <w:szCs w:val="16"/>
        </w:rPr>
        <w:br/>
      </w:r>
      <w:r>
        <w:rPr>
          <w:rFonts w:ascii="Arial-BoldMT" w:hAnsi="Arial-BoldMT"/>
          <w:b/>
          <w:bCs/>
          <w:color w:val="606060"/>
          <w:sz w:val="16"/>
          <w:szCs w:val="16"/>
        </w:rPr>
        <w:br/>
      </w:r>
      <w:r>
        <w:rPr>
          <w:rStyle w:val="fontstyle01"/>
        </w:rPr>
        <w:t xml:space="preserve">Abstract: </w:t>
      </w:r>
      <w:r>
        <w:rPr>
          <w:rStyle w:val="fontstyle21"/>
        </w:rPr>
        <w:t>We report the morphological transition of plasmonic assemblies from cluster-to lamellae-to-vesicle</w:t>
      </w:r>
      <w:r>
        <w:rPr>
          <w:rFonts w:ascii="ArialMT" w:hAnsi="ArialMT"/>
          <w:color w:val="606060"/>
          <w:sz w:val="16"/>
          <w:szCs w:val="16"/>
        </w:rPr>
        <w:t xml:space="preserve"> </w:t>
      </w:r>
      <w:r>
        <w:rPr>
          <w:rStyle w:val="fontstyle21"/>
        </w:rPr>
        <w:t xml:space="preserve">assembled from </w:t>
      </w:r>
      <w:proofErr w:type="spellStart"/>
      <w:r>
        <w:rPr>
          <w:rStyle w:val="fontstyle21"/>
        </w:rPr>
        <w:t>magnetoplasmonic</w:t>
      </w:r>
      <w:proofErr w:type="spellEnd"/>
      <w:r>
        <w:rPr>
          <w:rStyle w:val="fontstyle21"/>
        </w:rPr>
        <w:t xml:space="preserve"> Janus nanoparticles decorated with pH-responsive dye-conjugated</w:t>
      </w:r>
      <w:r>
        <w:rPr>
          <w:rFonts w:ascii="ArialMT" w:hAnsi="ArialMT"/>
          <w:color w:val="606060"/>
          <w:sz w:val="16"/>
          <w:szCs w:val="16"/>
        </w:rPr>
        <w:t xml:space="preserve"> </w:t>
      </w:r>
      <w:r>
        <w:rPr>
          <w:rStyle w:val="fontstyle21"/>
        </w:rPr>
        <w:t>copolymer. The polymer grafts provide the driving force for self-assembly and serve as modulator to tuning</w:t>
      </w:r>
      <w:r>
        <w:rPr>
          <w:rFonts w:ascii="ArialMT" w:hAnsi="ArialMT"/>
          <w:color w:val="606060"/>
          <w:sz w:val="16"/>
          <w:szCs w:val="16"/>
        </w:rPr>
        <w:t xml:space="preserve"> </w:t>
      </w:r>
      <w:r>
        <w:rPr>
          <w:rStyle w:val="fontstyle21"/>
        </w:rPr>
        <w:t>dye-plasmonic nanoparticles distance and control the disassembly of resulting assemblies, stimulated by the</w:t>
      </w:r>
      <w:r>
        <w:rPr>
          <w:rFonts w:ascii="ArialMT" w:hAnsi="ArialMT"/>
          <w:color w:val="606060"/>
          <w:sz w:val="16"/>
          <w:szCs w:val="16"/>
        </w:rPr>
        <w:t xml:space="preserve"> </w:t>
      </w:r>
      <w:r>
        <w:rPr>
          <w:rStyle w:val="fontstyle21"/>
        </w:rPr>
        <w:t>dimensional changing of copolymer spacing layer. The dye-encoded assemblies exhibit pH-dependent</w:t>
      </w:r>
      <w:r>
        <w:rPr>
          <w:rFonts w:ascii="ArialMT" w:hAnsi="ArialMT"/>
          <w:color w:val="606060"/>
          <w:sz w:val="16"/>
          <w:szCs w:val="16"/>
        </w:rPr>
        <w:t xml:space="preserve"> </w:t>
      </w:r>
      <w:r>
        <w:rPr>
          <w:rStyle w:val="fontstyle21"/>
        </w:rPr>
        <w:t>variation in terms of fluorescence emission intensity owing to the swelling and the hydrophobic/hydrophilic</w:t>
      </w:r>
      <w:r>
        <w:rPr>
          <w:rFonts w:ascii="ArialMT" w:hAnsi="ArialMT"/>
          <w:color w:val="606060"/>
          <w:sz w:val="16"/>
          <w:szCs w:val="16"/>
        </w:rPr>
        <w:t xml:space="preserve"> </w:t>
      </w:r>
      <w:r>
        <w:rPr>
          <w:rStyle w:val="fontstyle21"/>
        </w:rPr>
        <w:t>transition of copolymer grafts. The incorporation of size tunable spacer allows for the experimentally</w:t>
      </w:r>
      <w:r>
        <w:rPr>
          <w:rFonts w:ascii="ArialMT" w:hAnsi="ArialMT"/>
          <w:color w:val="606060"/>
          <w:sz w:val="16"/>
          <w:szCs w:val="16"/>
        </w:rPr>
        <w:t xml:space="preserve"> </w:t>
      </w:r>
      <w:r>
        <w:rPr>
          <w:rStyle w:val="fontstyle21"/>
        </w:rPr>
        <w:t>investigate the influence of quenching efficiency and scattering intensity on over all quantum yield of dye by</w:t>
      </w:r>
      <w:r>
        <w:rPr>
          <w:rFonts w:ascii="ArialMT" w:hAnsi="ArialMT"/>
          <w:color w:val="606060"/>
          <w:sz w:val="16"/>
          <w:szCs w:val="16"/>
        </w:rPr>
        <w:t xml:space="preserve"> </w:t>
      </w:r>
      <w:r>
        <w:rPr>
          <w:rStyle w:val="fontstyle21"/>
        </w:rPr>
        <w:t>excluding the impact of excitation enhancement arising from the enhanced electric field. The simulation was</w:t>
      </w:r>
      <w:r>
        <w:rPr>
          <w:rFonts w:ascii="ArialMT" w:hAnsi="ArialMT"/>
          <w:color w:val="606060"/>
          <w:sz w:val="16"/>
          <w:szCs w:val="16"/>
        </w:rPr>
        <w:t xml:space="preserve"> </w:t>
      </w:r>
      <w:r>
        <w:rPr>
          <w:rStyle w:val="fontstyle21"/>
        </w:rPr>
        <w:t>also utilized to reveal the dominant contribution on apparent fluorescence emission intensity depending on the</w:t>
      </w:r>
      <w:r>
        <w:rPr>
          <w:rFonts w:ascii="ArialMT" w:hAnsi="ArialMT"/>
          <w:color w:val="606060"/>
          <w:sz w:val="16"/>
          <w:szCs w:val="16"/>
        </w:rPr>
        <w:t xml:space="preserve"> </w:t>
      </w:r>
      <w:r>
        <w:rPr>
          <w:rStyle w:val="fontstyle21"/>
        </w:rPr>
        <w:t>relative position of dye and the physical extinction cross sections of assemblies.</w:t>
      </w:r>
    </w:p>
    <w:p w:rsidR="00D03582" w:rsidRDefault="00D03582" w:rsidP="00D03582">
      <w:r>
        <w:rPr>
          <w:noProof/>
        </w:rPr>
        <w:lastRenderedPageBreak/>
        <w:drawing>
          <wp:inline distT="0" distB="0" distL="0" distR="0">
            <wp:extent cx="5274310" cy="75272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2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3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1MDcxMLcwtzQ0MjNT0lEKTi0uzszPAykwrAUAKaToUiwAAAA="/>
  </w:docVars>
  <w:rsids>
    <w:rsidRoot w:val="00D03582"/>
    <w:rsid w:val="00D0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62CB9"/>
  <w15:chartTrackingRefBased/>
  <w15:docId w15:val="{554D71EB-CBED-4F0E-9AED-9E536EDD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03582"/>
    <w:rPr>
      <w:rFonts w:ascii="Arial-BoldMT" w:hAnsi="Arial-BoldMT" w:hint="default"/>
      <w:b/>
      <w:bCs/>
      <w:i w:val="0"/>
      <w:iCs w:val="0"/>
      <w:color w:val="606060"/>
      <w:sz w:val="16"/>
      <w:szCs w:val="16"/>
    </w:rPr>
  </w:style>
  <w:style w:type="character" w:customStyle="1" w:styleId="fontstyle21">
    <w:name w:val="fontstyle21"/>
    <w:basedOn w:val="DefaultParagraphFont"/>
    <w:rsid w:val="00D03582"/>
    <w:rPr>
      <w:rFonts w:ascii="ArialMT" w:hAnsi="ArialMT" w:hint="default"/>
      <w:b w:val="0"/>
      <w:bCs w:val="0"/>
      <w:i w:val="0"/>
      <w:iCs w:val="0"/>
      <w:color w:val="60606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58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5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Derong (Dr)</dc:creator>
  <cp:keywords/>
  <dc:description/>
  <cp:lastModifiedBy>Lu Derong (Dr)</cp:lastModifiedBy>
  <cp:revision>1</cp:revision>
  <dcterms:created xsi:type="dcterms:W3CDTF">2019-08-18T07:36:00Z</dcterms:created>
  <dcterms:modified xsi:type="dcterms:W3CDTF">2019-08-18T07:40:00Z</dcterms:modified>
</cp:coreProperties>
</file>