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cs="Calibri" w:ascii="Calibri" w:hAnsi="Calibri"/>
          <w:b/>
          <w:sz w:val="20"/>
          <w:szCs w:val="20"/>
          <w:lang w:val="en-AU"/>
        </w:rPr>
        <w:t xml:space="preserve">hERG blockade prediction using docking and SQM2.20 rescoring </w:t>
      </w:r>
    </w:p>
    <w:p>
      <w:pPr>
        <w:pStyle w:val="Normal"/>
        <w:jc w:val="both"/>
        <w:rPr/>
      </w:pPr>
      <w:r>
        <w:rPr>
          <w:rFonts w:cs="Calibri" w:ascii="Calibri" w:hAnsi="Calibri"/>
          <w:sz w:val="20"/>
          <w:szCs w:val="20"/>
          <w:lang w:val="en-AU"/>
        </w:rPr>
        <w:t>Davy Guan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1</w:t>
      </w:r>
      <w:r>
        <w:rPr>
          <w:rFonts w:cs="Calibri" w:ascii="Calibri" w:hAnsi="Calibri"/>
          <w:sz w:val="20"/>
          <w:szCs w:val="20"/>
          <w:lang w:val="en-AU"/>
        </w:rPr>
        <w:t xml:space="preserve">, </w:t>
      </w:r>
      <w:r>
        <w:rPr>
          <w:rFonts w:cs="Calibri" w:ascii="Calibri" w:hAnsi="Calibri"/>
          <w:sz w:val="20"/>
          <w:szCs w:val="20"/>
          <w:lang w:val="en-AU"/>
        </w:rPr>
        <w:t>Daniella James-New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>, Slade Matthews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 xml:space="preserve">. </w:t>
      </w:r>
      <w:r>
        <w:rPr>
          <w:rFonts w:cs="Calibri" w:ascii="Calibri" w:hAnsi="Calibri"/>
          <w:sz w:val="20"/>
          <w:szCs w:val="20"/>
          <w:lang w:val="en-AU"/>
        </w:rPr>
        <w:t>Decisions &amp; Statistical Learning, CSIRO’s Data61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1</w:t>
      </w:r>
      <w:r>
        <w:rPr>
          <w:rFonts w:cs="Calibri" w:ascii="Calibri" w:hAnsi="Calibri"/>
          <w:sz w:val="20"/>
          <w:szCs w:val="20"/>
          <w:lang w:val="en-AU"/>
        </w:rPr>
        <w:t>, Sydney, NSW, Australia</w:t>
      </w:r>
      <w:r>
        <w:rPr>
          <w:rFonts w:cs="Calibri" w:ascii="Calibri" w:hAnsi="Calibri"/>
          <w:sz w:val="20"/>
          <w:szCs w:val="20"/>
          <w:lang w:val="en-AU"/>
        </w:rPr>
        <w:t xml:space="preserve">; </w:t>
      </w:r>
      <w:r>
        <w:rPr>
          <w:rFonts w:cs="Calibri" w:ascii="Calibri" w:hAnsi="Calibri"/>
          <w:sz w:val="20"/>
          <w:szCs w:val="20"/>
          <w:lang w:val="en-AU"/>
        </w:rPr>
        <w:t>Computational Pharmacology and Toxicology Laboratory, Sydney Pharmacy School, The University of Sydney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>, Sydney, NSW, Australia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</w:p>
    <w:p>
      <w:pPr>
        <w:pStyle w:val="Default"/>
        <w:jc w:val="both"/>
        <w:rPr>
          <w:i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Introduction.</w:t>
      </w:r>
      <w:r>
        <w:rPr>
          <w:rFonts w:cs="Calibri" w:ascii="Calibri" w:hAnsi="Calibri"/>
          <w:sz w:val="20"/>
          <w:szCs w:val="20"/>
          <w:lang w:val="en-AU"/>
        </w:rPr>
        <w:t xml:space="preserve"> Drug-induced block of the cardiac hERG channel can prolong QT and precipitate torsades, making early </w:t>
      </w:r>
      <w:r>
        <w:rPr>
          <w:rFonts w:cs="Calibri" w:ascii="Calibri" w:hAnsi="Calibri"/>
          <w:i/>
          <w:iCs/>
          <w:sz w:val="20"/>
          <w:szCs w:val="20"/>
          <w:lang w:val="en-AU"/>
        </w:rPr>
        <w:t>in silico</w:t>
      </w:r>
      <w:r>
        <w:rPr>
          <w:rFonts w:cs="Calibri" w:ascii="Calibri" w:hAnsi="Calibri"/>
          <w:sz w:val="20"/>
          <w:szCs w:val="20"/>
          <w:lang w:val="en-AU"/>
        </w:rPr>
        <w:t xml:space="preserve"> triage essential alongside ICH S7B/E14 best-practice assays. Recent cryo-EM structures of hERG with bound blockers reveal a well-defined cavity and key aromatic determinants (Y652, F656), enabling structure-based workflows beyond ligand-only QSAR.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Aims</w:t>
      </w:r>
      <w:r>
        <w:rPr>
          <w:rFonts w:cs="Calibri" w:ascii="Calibri" w:hAnsi="Calibri"/>
          <w:sz w:val="20"/>
          <w:szCs w:val="20"/>
          <w:lang w:val="en-AU"/>
        </w:rPr>
        <w:t>. To evaluate whether docking followed by SQM2.20 rescoring improves rank-ordering of hERG blockers versus docking alone, and to benchmark against ligand-based ML baselines.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Methods</w:t>
      </w:r>
      <w:r>
        <w:rPr>
          <w:rFonts w:cs="Calibri" w:ascii="Calibri" w:hAnsi="Calibri"/>
          <w:sz w:val="20"/>
          <w:szCs w:val="20"/>
          <w:lang w:val="en-AU"/>
        </w:rPr>
        <w:t>. We will dock curated reference ligands and candidates into cryo-EM hERG models (e.g., 7CN1 astemizole-bound and matched open/inactivated-state models), retaining K⁺ and conserved waters. Top poses are rescored using SQM2.20 (PM6-D3H4X with implicit solvation and entropic proxy), explicitly sampling protomer/tautomer states and alternative poses. Performance will be assessed by enrichment, ROC/PR-AUC and rank correlations; uncertainty is reported as mean±SEM (n specified).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Results.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  <w:r>
        <w:rPr>
          <w:rFonts w:cs="Calibri" w:ascii="Calibri" w:hAnsi="Calibri"/>
          <w:sz w:val="20"/>
          <w:szCs w:val="20"/>
          <w:lang w:val="en-AU"/>
        </w:rPr>
        <w:t xml:space="preserve">Planned interim analyses will compare docking, docking+SQM2.20, and ligand-only ML </w:t>
      </w:r>
      <w:r>
        <w:rPr>
          <w:rFonts w:cs="Calibri" w:ascii="Calibri" w:hAnsi="Calibri"/>
          <w:sz w:val="20"/>
          <w:szCs w:val="20"/>
          <w:lang w:val="en-AU"/>
        </w:rPr>
        <w:t>QSAR</w:t>
      </w:r>
      <w:r>
        <w:rPr>
          <w:rFonts w:cs="Calibri" w:ascii="Calibri" w:hAnsi="Calibri"/>
          <w:sz w:val="20"/>
          <w:szCs w:val="20"/>
          <w:lang w:val="en-AU"/>
        </w:rPr>
        <w:t xml:space="preserve"> (RF/XGB), quantify sensitivity to protonation/pose/state, and report prospective enrichment on held-out compounds. Success criteria: ΔSpearman ρ ≥ 0.15 over docking; PR-AUC ≥ 0.70 on the reference panel.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Discussion.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  <w:r>
        <w:rPr>
          <w:rFonts w:cs="Calibri" w:ascii="Calibri" w:hAnsi="Calibri"/>
          <w:sz w:val="20"/>
          <w:szCs w:val="20"/>
          <w:lang w:val="en-AU"/>
        </w:rPr>
        <w:t>Th</w:t>
      </w:r>
      <w:r>
        <w:rPr>
          <w:rFonts w:cs="Calibri" w:ascii="Calibri" w:hAnsi="Calibri"/>
          <w:sz w:val="20"/>
          <w:szCs w:val="20"/>
          <w:lang w:val="en-AU"/>
        </w:rPr>
        <w:t xml:space="preserve">is study aims to deliver a robust, mechanistic triage for hERG liability that complements regulatory assays </w:t>
      </w:r>
      <w:r>
        <w:rPr>
          <w:rFonts w:cs="Calibri" w:ascii="Calibri" w:hAnsi="Calibri"/>
          <w:sz w:val="20"/>
          <w:szCs w:val="20"/>
          <w:lang w:val="en-AU"/>
        </w:rPr>
        <w:t>b</w:t>
      </w:r>
      <w:r>
        <w:rPr>
          <w:rFonts w:cs="Calibri" w:ascii="Calibri" w:hAnsi="Calibri"/>
          <w:sz w:val="20"/>
          <w:szCs w:val="20"/>
          <w:lang w:val="en-AU"/>
        </w:rPr>
        <w:t xml:space="preserve">y combining structure-informed docking with SQM2.20 rescoring </w:t>
      </w:r>
      <w:r>
        <w:rPr>
          <w:rFonts w:cs="Calibri" w:ascii="Calibri" w:hAnsi="Calibri"/>
          <w:sz w:val="20"/>
          <w:szCs w:val="20"/>
          <w:lang w:val="en-AU"/>
        </w:rPr>
        <w:t>that</w:t>
      </w:r>
      <w:r>
        <w:rPr>
          <w:rFonts w:cs="Calibri" w:ascii="Calibri" w:hAnsi="Calibri"/>
          <w:sz w:val="20"/>
          <w:szCs w:val="20"/>
          <w:lang w:val="en-AU"/>
        </w:rPr>
        <w:t xml:space="preserve"> addresses applicability-domain limits of purely ligand-based models.</w:t>
      </w:r>
    </w:p>
    <w:p>
      <w:pPr>
        <w:pStyle w:val="Normal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cs="Calibri" w:ascii="Calibri" w:hAnsi="Calibri"/>
          <w:sz w:val="20"/>
          <w:szCs w:val="20"/>
          <w:lang w:val="en-AU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cs="Calibri" w:ascii="Calibri" w:hAnsi="Calibri"/>
          <w:sz w:val="20"/>
          <w:szCs w:val="20"/>
          <w:lang w:val="en-AU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cs="Calibri" w:ascii="Calibri" w:hAnsi="Calibri"/>
          <w:sz w:val="20"/>
          <w:szCs w:val="20"/>
          <w:lang w:val="en-AU"/>
        </w:rPr>
        <w:t xml:space="preserve">International Council for Harmonisation of Technical Requirements for Pharmaceuticals for Human Use. </w:t>
      </w:r>
      <w:r>
        <w:rPr>
          <w:rFonts w:cs="Calibri" w:ascii="Calibri" w:hAnsi="Calibri"/>
          <w:sz w:val="20"/>
          <w:szCs w:val="20"/>
          <w:lang w:val="en-AU"/>
        </w:rPr>
        <w:t xml:space="preserve">(2022). </w:t>
      </w:r>
      <w:r>
        <w:rPr>
          <w:rFonts w:cs="Calibri" w:ascii="Calibri" w:hAnsi="Calibri"/>
          <w:sz w:val="20"/>
          <w:szCs w:val="20"/>
          <w:lang w:val="en-AU"/>
        </w:rPr>
        <w:t xml:space="preserve">E14/S7B Q&amp;As, </w:t>
      </w:r>
      <w:r>
        <w:rPr>
          <w:rFonts w:cs="Calibri" w:ascii="Calibri" w:hAnsi="Calibri"/>
          <w:sz w:val="20"/>
          <w:szCs w:val="20"/>
          <w:lang w:val="en-AU"/>
        </w:rPr>
        <w:t>(ICH E14/S7B).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  <w:r>
        <w:rPr>
          <w:rFonts w:cs="Calibri" w:ascii="Calibri" w:hAnsi="Calibri"/>
          <w:sz w:val="20"/>
          <w:szCs w:val="20"/>
          <w:lang w:val="en-AU"/>
        </w:rPr>
        <w:t>Retrieved from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  <w:hyperlink r:id="rId2">
        <w:r>
          <w:rPr>
            <w:rStyle w:val="Hyperlink"/>
            <w:rFonts w:cs="Calibri" w:ascii="Calibri" w:hAnsi="Calibri"/>
            <w:sz w:val="20"/>
            <w:szCs w:val="20"/>
            <w:lang w:val="en-AU"/>
          </w:rPr>
          <w:t>https://database.ich.org/sites/default/files/E14-S7B_Qas_Step4_2022_0221.pdf</w:t>
        </w:r>
      </w:hyperlink>
    </w:p>
    <w:sectPr>
      <w:type w:val="nextPage"/>
      <w:pgSz w:orient="landscape" w:w="11906" w:h="8391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PMingLiU;新細明體" w:cs="Times New Roman"/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5Char">
    <w:name w:val="Heading 5 Char"/>
    <w:qFormat/>
    <w:rPr>
      <w:rFonts w:ascii="Calibri" w:hAnsi="Calibri" w:eastAsia="PMingLiU;新細明體" w:cs="Times New Roman"/>
      <w:b/>
      <w:bCs/>
      <w:i/>
      <w:iCs/>
      <w:sz w:val="26"/>
      <w:szCs w:val="26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3">
    <w:name w:val="Body Text Indent 3"/>
    <w:basedOn w:val="Normal"/>
    <w:qFormat/>
    <w:pPr>
      <w:spacing w:before="120" w:after="120"/>
      <w:ind w:hanging="0" w:start="-90" w:end="0"/>
      <w:jc w:val="center"/>
    </w:pPr>
    <w:rPr>
      <w:rFonts w:ascii="Times" w:hAnsi="Times" w:cs="Times"/>
      <w:szCs w:val="20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Calibri" w:hAnsi="Calibri" w:eastAsia="Calibri" w:cs="Calibri"/>
      <w:color w:val="000000"/>
      <w:sz w:val="24"/>
      <w:szCs w:val="24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atabase.ich.org/sites/default/files/E14-S7B_Qas_Step4_2022_0221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</TotalTime>
  <Application>LibreOffice/25.2.5.2$Windows_X86_64 LibreOffice_project/03d19516eb2e1dd5d4ccd751a0d6f35f35e08022</Application>
  <AppVersion>15.0000</AppVersion>
  <Pages>1</Pages>
  <Words>264</Words>
  <Characters>1877</Characters>
  <CharactersWithSpaces>2136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2025-05-22T15:03:00Z</dcterms:created>
  <dc:creator>Barbara Lawless</dc:creator>
  <dc:description/>
  <cp:keywords/>
  <dc:language>en-AU</dc:language>
  <cp:lastModifiedBy/>
  <cp:lastPrinted>2013-06-13T15:15:00Z</cp:lastPrinted>
  <dcterms:modified xsi:type="dcterms:W3CDTF">2025-09-03T23:33:08Z</dcterms:modified>
  <cp:revision>11</cp:revision>
  <dc:subject/>
  <dc:title>Submission Format for ConnectED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_x0000__x0000__x0000_</vt:lpwstr>
  </property>
  <property fmtid="{D5CDD505-2E9C-101B-9397-08002B2CF9AE}" pid="3" name="lcf76f155ced4ddcb4097134ff3c332f">
    <vt:lpwstr>_x0000__x0000__x0000_</vt:lpwstr>
  </property>
</Properties>
</file>