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42F9E95" w:rsidR="00C56E68" w:rsidRDefault="0064705D">
      <w:pPr>
        <w:widowControl w:val="0"/>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b/>
          <w:sz w:val="20"/>
          <w:szCs w:val="20"/>
        </w:rPr>
        <w:t>Indigenising the</w:t>
      </w:r>
      <w:r w:rsidR="004B2A15">
        <w:rPr>
          <w:rFonts w:ascii="Calibri" w:eastAsia="Calibri" w:hAnsi="Calibri" w:cs="Calibri"/>
          <w:b/>
          <w:sz w:val="20"/>
          <w:szCs w:val="20"/>
        </w:rPr>
        <w:t xml:space="preserve"> health workers</w:t>
      </w:r>
      <w:r w:rsidR="0020537C">
        <w:rPr>
          <w:rFonts w:ascii="Calibri" w:eastAsia="Calibri" w:hAnsi="Calibri" w:cs="Calibri"/>
          <w:b/>
          <w:sz w:val="20"/>
          <w:szCs w:val="20"/>
        </w:rPr>
        <w:t>’</w:t>
      </w:r>
      <w:r>
        <w:rPr>
          <w:rFonts w:ascii="Calibri" w:eastAsia="Calibri" w:hAnsi="Calibri" w:cs="Calibri"/>
          <w:b/>
          <w:sz w:val="20"/>
          <w:szCs w:val="20"/>
        </w:rPr>
        <w:t xml:space="preserve"> curriculum through </w:t>
      </w:r>
      <w:sdt>
        <w:sdtPr>
          <w:tag w:val="goog_rdk_0"/>
          <w:id w:val="-1290121856"/>
        </w:sdtPr>
        <w:sdtEndPr/>
        <w:sdtContent/>
      </w:sdt>
      <w:sdt>
        <w:sdtPr>
          <w:tag w:val="goog_rdk_1"/>
          <w:id w:val="1825776587"/>
        </w:sdtPr>
        <w:sdtEndPr/>
        <w:sdtContent/>
      </w:sdt>
      <w:sdt>
        <w:sdtPr>
          <w:tag w:val="goog_rdk_2"/>
          <w:id w:val="1757940283"/>
        </w:sdtPr>
        <w:sdtEndPr/>
        <w:sdtContent/>
      </w:sdt>
      <w:r>
        <w:rPr>
          <w:rFonts w:ascii="Calibri" w:eastAsia="Calibri" w:hAnsi="Calibri" w:cs="Calibri"/>
          <w:b/>
          <w:sz w:val="20"/>
          <w:szCs w:val="20"/>
        </w:rPr>
        <w:t>storying</w:t>
      </w:r>
      <w:r>
        <w:rPr>
          <w:rFonts w:ascii="Calibri" w:eastAsia="Calibri" w:hAnsi="Calibri" w:cs="Calibri"/>
          <w:b/>
          <w:color w:val="000000"/>
          <w:sz w:val="20"/>
          <w:szCs w:val="20"/>
        </w:rPr>
        <w:t xml:space="preserve"> </w:t>
      </w:r>
    </w:p>
    <w:p w14:paraId="00000002" w14:textId="77777777" w:rsidR="00C56E68" w:rsidRDefault="00C56E68">
      <w:pPr>
        <w:ind w:left="0" w:hanging="2"/>
        <w:jc w:val="both"/>
        <w:rPr>
          <w:rFonts w:ascii="Calibri" w:eastAsia="Calibri" w:hAnsi="Calibri" w:cs="Calibri"/>
          <w:sz w:val="20"/>
          <w:szCs w:val="20"/>
        </w:rPr>
      </w:pPr>
    </w:p>
    <w:p w14:paraId="00000003" w14:textId="5205811C" w:rsidR="00C56E68" w:rsidRDefault="0064705D" w:rsidP="00F113DD">
      <w:pPr>
        <w:ind w:leftChars="0" w:left="0" w:firstLineChars="0" w:firstLine="0"/>
        <w:jc w:val="both"/>
        <w:rPr>
          <w:rFonts w:ascii="Calibri" w:eastAsia="Calibri" w:hAnsi="Calibri" w:cs="Calibri"/>
          <w:sz w:val="20"/>
          <w:szCs w:val="20"/>
        </w:rPr>
      </w:pPr>
      <w:r>
        <w:rPr>
          <w:rFonts w:ascii="Calibri" w:eastAsia="Calibri" w:hAnsi="Calibri" w:cs="Calibri"/>
          <w:sz w:val="20"/>
          <w:szCs w:val="20"/>
        </w:rPr>
        <w:t xml:space="preserve">Storying as an indigenous methodology can be used to shape the curriculum of indigenous health worker’s training. In Papua New Guinea, there is a cadre known as the Health Extension Officer which was created for indigenous rural contexts- </w:t>
      </w:r>
      <w:r>
        <w:rPr>
          <w:rFonts w:ascii="Calibri" w:eastAsia="Calibri" w:hAnsi="Calibri" w:cs="Calibri"/>
          <w:i/>
          <w:sz w:val="20"/>
          <w:szCs w:val="20"/>
        </w:rPr>
        <w:t>ples</w:t>
      </w:r>
      <w:r>
        <w:rPr>
          <w:rFonts w:ascii="Calibri" w:eastAsia="Calibri" w:hAnsi="Calibri" w:cs="Calibri"/>
          <w:sz w:val="20"/>
          <w:szCs w:val="20"/>
        </w:rPr>
        <w:t xml:space="preserve">. Here, ples relates to sociocultural contexts of ethnicity, identity, people, and place with indigenous knowledge systems. However, the Health Extension Officer who is trained in western scientific knowledge occupies the cultural interface where he/she navigates the tension and convergences of two or more knowledge systems (Nakata, 2007). Therefore, storying through dialogue can allow the Health Extension Officer to unpack his/her role considering his/her professional practice within such knowledge shifting contexts (Kovach, 2009; Phillips &amp; Bunda, 2018). Dialogue was initiated with six Health Extension Officers. The approach involved the use of </w:t>
      </w:r>
      <w:r>
        <w:rPr>
          <w:rFonts w:ascii="Calibri" w:eastAsia="Calibri" w:hAnsi="Calibri" w:cs="Calibri"/>
          <w:i/>
          <w:sz w:val="20"/>
          <w:szCs w:val="20"/>
        </w:rPr>
        <w:t xml:space="preserve">Pasin </w:t>
      </w:r>
      <w:r>
        <w:rPr>
          <w:rFonts w:ascii="Calibri" w:eastAsia="Calibri" w:hAnsi="Calibri" w:cs="Calibri"/>
          <w:sz w:val="20"/>
          <w:szCs w:val="20"/>
        </w:rPr>
        <w:t xml:space="preserve">(Kula-Semos, 2009). Pasin in its </w:t>
      </w:r>
      <w:r>
        <w:rPr>
          <w:rFonts w:ascii="Calibri" w:eastAsia="Calibri" w:hAnsi="Calibri" w:cs="Calibri"/>
          <w:i/>
          <w:sz w:val="20"/>
          <w:szCs w:val="20"/>
        </w:rPr>
        <w:t>Tok Pisin</w:t>
      </w:r>
      <w:r>
        <w:rPr>
          <w:rFonts w:ascii="Calibri" w:eastAsia="Calibri" w:hAnsi="Calibri" w:cs="Calibri"/>
          <w:sz w:val="20"/>
          <w:szCs w:val="20"/>
        </w:rPr>
        <w:t xml:space="preserve"> translation means to search for the truth, to know and to do while seeing with all your senses and through the eyes of others.  In co-constructing the stories– inquiry was based on the nuances in the language, characteristics of people and ples. An observation of the six stories portrayed how the Health Extension Officer needed to continuously shift between transitioning health care contexts in Papua New Guinea. This </w:t>
      </w:r>
      <w:r w:rsidR="006E35B4">
        <w:rPr>
          <w:rFonts w:ascii="Calibri" w:eastAsia="Calibri" w:hAnsi="Calibri" w:cs="Calibri"/>
          <w:sz w:val="20"/>
          <w:szCs w:val="20"/>
        </w:rPr>
        <w:t>signaled</w:t>
      </w:r>
      <w:r>
        <w:rPr>
          <w:rFonts w:ascii="Calibri" w:eastAsia="Calibri" w:hAnsi="Calibri" w:cs="Calibri"/>
          <w:sz w:val="20"/>
          <w:szCs w:val="20"/>
        </w:rPr>
        <w:t xml:space="preserve"> relationality which is the relationship of the ways of knowing (</w:t>
      </w:r>
      <w:r>
        <w:rPr>
          <w:rFonts w:ascii="Calibri" w:eastAsia="Calibri" w:hAnsi="Calibri" w:cs="Calibri"/>
          <w:i/>
          <w:sz w:val="20"/>
          <w:szCs w:val="20"/>
        </w:rPr>
        <w:t>lainim pasin</w:t>
      </w:r>
      <w:r>
        <w:rPr>
          <w:rFonts w:ascii="Calibri" w:eastAsia="Calibri" w:hAnsi="Calibri" w:cs="Calibri"/>
          <w:sz w:val="20"/>
          <w:szCs w:val="20"/>
        </w:rPr>
        <w:t>) to their ways of being (</w:t>
      </w:r>
      <w:r>
        <w:rPr>
          <w:rFonts w:ascii="Calibri" w:eastAsia="Calibri" w:hAnsi="Calibri" w:cs="Calibri"/>
          <w:i/>
          <w:sz w:val="20"/>
          <w:szCs w:val="20"/>
        </w:rPr>
        <w:t>luksave pasin</w:t>
      </w:r>
      <w:r>
        <w:rPr>
          <w:rFonts w:ascii="Calibri" w:eastAsia="Calibri" w:hAnsi="Calibri" w:cs="Calibri"/>
          <w:sz w:val="20"/>
          <w:szCs w:val="20"/>
        </w:rPr>
        <w:t>). With relationality grounding the themes of health promotion, patient care management and community relationships - there is an appreciation for the cultural interface. Therefore, storying through Pasin allows for barriers to be broken through relationality- ples is not forgotten. This is a relevant approach that can indigenise and decolonise the curriculum of health workers in Papua New Guinea, thus promoting alternative ways of knowing</w:t>
      </w:r>
      <w:r w:rsidR="007B787D">
        <w:rPr>
          <w:rFonts w:ascii="Calibri" w:eastAsia="Calibri" w:hAnsi="Calibri" w:cs="Calibri"/>
          <w:sz w:val="20"/>
          <w:szCs w:val="20"/>
        </w:rPr>
        <w:t xml:space="preserve"> and learning</w:t>
      </w:r>
      <w:r>
        <w:rPr>
          <w:rFonts w:ascii="Calibri" w:eastAsia="Calibri" w:hAnsi="Calibri" w:cs="Calibri"/>
          <w:sz w:val="20"/>
          <w:szCs w:val="20"/>
        </w:rPr>
        <w:t xml:space="preserve">. </w:t>
      </w:r>
    </w:p>
    <w:p w14:paraId="00000005" w14:textId="77777777" w:rsidR="00C56E68" w:rsidRDefault="0064705D" w:rsidP="00F113DD">
      <w:pPr>
        <w:ind w:leftChars="0" w:left="0" w:firstLineChars="0" w:firstLine="0"/>
        <w:jc w:val="both"/>
        <w:rPr>
          <w:rFonts w:ascii="Calibri" w:eastAsia="Calibri" w:hAnsi="Calibri" w:cs="Calibri"/>
          <w:b/>
          <w:sz w:val="20"/>
          <w:szCs w:val="20"/>
        </w:rPr>
      </w:pPr>
      <w:bookmarkStart w:id="0" w:name="_heading=h.edu6mairnj6i" w:colFirst="0" w:colLast="0"/>
      <w:bookmarkEnd w:id="0"/>
      <w:r>
        <w:rPr>
          <w:rFonts w:ascii="Calibri" w:eastAsia="Calibri" w:hAnsi="Calibri" w:cs="Calibri"/>
          <w:b/>
          <w:sz w:val="20"/>
          <w:szCs w:val="20"/>
        </w:rPr>
        <w:t>References</w:t>
      </w:r>
    </w:p>
    <w:p w14:paraId="00000006" w14:textId="77777777" w:rsidR="00C56E68" w:rsidRDefault="0064705D">
      <w:pPr>
        <w:ind w:left="0" w:hanging="2"/>
        <w:jc w:val="both"/>
        <w:rPr>
          <w:rFonts w:ascii="Calibri" w:eastAsia="Calibri" w:hAnsi="Calibri" w:cs="Calibri"/>
          <w:sz w:val="20"/>
          <w:szCs w:val="20"/>
        </w:rPr>
      </w:pPr>
      <w:r>
        <w:rPr>
          <w:rFonts w:ascii="Calibri" w:eastAsia="Calibri" w:hAnsi="Calibri" w:cs="Calibri"/>
          <w:sz w:val="20"/>
          <w:szCs w:val="20"/>
        </w:rPr>
        <w:t>Kula-Semos, M. (2009).</w:t>
      </w:r>
      <w:r>
        <w:rPr>
          <w:rFonts w:ascii="Calibri" w:eastAsia="Calibri" w:hAnsi="Calibri" w:cs="Calibri"/>
          <w:i/>
          <w:sz w:val="20"/>
          <w:szCs w:val="20"/>
        </w:rPr>
        <w:t xml:space="preserve"> Seeking Transformative Partnerships: Schools, </w:t>
      </w:r>
      <w:proofErr w:type="gramStart"/>
      <w:r>
        <w:rPr>
          <w:rFonts w:ascii="Calibri" w:eastAsia="Calibri" w:hAnsi="Calibri" w:cs="Calibri"/>
          <w:i/>
          <w:sz w:val="20"/>
          <w:szCs w:val="20"/>
        </w:rPr>
        <w:t>University</w:t>
      </w:r>
      <w:proofErr w:type="gramEnd"/>
      <w:r>
        <w:rPr>
          <w:rFonts w:ascii="Calibri" w:eastAsia="Calibri" w:hAnsi="Calibri" w:cs="Calibri"/>
          <w:i/>
          <w:sz w:val="20"/>
          <w:szCs w:val="20"/>
        </w:rPr>
        <w:t xml:space="preserve"> and the Practicum in Papua New Guinea</w:t>
      </w:r>
      <w:r>
        <w:rPr>
          <w:rFonts w:ascii="Calibri" w:eastAsia="Calibri" w:hAnsi="Calibri" w:cs="Calibri"/>
          <w:sz w:val="20"/>
          <w:szCs w:val="20"/>
        </w:rPr>
        <w:t>. (Doctor of Philosophy). James Cook University, Townsville.</w:t>
      </w:r>
    </w:p>
    <w:p w14:paraId="00000007" w14:textId="77777777" w:rsidR="00C56E68" w:rsidRDefault="0064705D">
      <w:pPr>
        <w:ind w:left="0" w:hanging="2"/>
        <w:jc w:val="both"/>
        <w:rPr>
          <w:rFonts w:ascii="Calibri" w:eastAsia="Calibri" w:hAnsi="Calibri" w:cs="Calibri"/>
          <w:sz w:val="20"/>
          <w:szCs w:val="20"/>
        </w:rPr>
      </w:pPr>
      <w:r>
        <w:rPr>
          <w:rFonts w:ascii="Calibri" w:eastAsia="Calibri" w:hAnsi="Calibri" w:cs="Calibri"/>
          <w:sz w:val="20"/>
          <w:szCs w:val="20"/>
        </w:rPr>
        <w:t xml:space="preserve">Kovach, M. (2009). </w:t>
      </w:r>
      <w:r>
        <w:rPr>
          <w:rFonts w:ascii="Calibri" w:eastAsia="Calibri" w:hAnsi="Calibri" w:cs="Calibri"/>
          <w:i/>
          <w:sz w:val="20"/>
          <w:szCs w:val="20"/>
        </w:rPr>
        <w:t xml:space="preserve">Indigenous methodologies: characteristics, </w:t>
      </w:r>
      <w:proofErr w:type="gramStart"/>
      <w:r>
        <w:rPr>
          <w:rFonts w:ascii="Calibri" w:eastAsia="Calibri" w:hAnsi="Calibri" w:cs="Calibri"/>
          <w:i/>
          <w:sz w:val="20"/>
          <w:szCs w:val="20"/>
        </w:rPr>
        <w:t>conversations</w:t>
      </w:r>
      <w:proofErr w:type="gramEnd"/>
      <w:r>
        <w:rPr>
          <w:rFonts w:ascii="Calibri" w:eastAsia="Calibri" w:hAnsi="Calibri" w:cs="Calibri"/>
          <w:i/>
          <w:sz w:val="20"/>
          <w:szCs w:val="20"/>
        </w:rPr>
        <w:t xml:space="preserve"> and contexts</w:t>
      </w:r>
      <w:r>
        <w:rPr>
          <w:rFonts w:ascii="Calibri" w:eastAsia="Calibri" w:hAnsi="Calibri" w:cs="Calibri"/>
          <w:sz w:val="20"/>
          <w:szCs w:val="20"/>
        </w:rPr>
        <w:t>. Toronto: The University of Toronto Press.</w:t>
      </w:r>
    </w:p>
    <w:p w14:paraId="00000008" w14:textId="77777777" w:rsidR="00C56E68" w:rsidRDefault="0064705D">
      <w:pPr>
        <w:ind w:left="0" w:hanging="2"/>
        <w:jc w:val="both"/>
        <w:rPr>
          <w:rFonts w:ascii="Calibri" w:eastAsia="Calibri" w:hAnsi="Calibri" w:cs="Calibri"/>
          <w:sz w:val="20"/>
          <w:szCs w:val="20"/>
        </w:rPr>
      </w:pPr>
      <w:r>
        <w:rPr>
          <w:rFonts w:ascii="Calibri" w:eastAsia="Calibri" w:hAnsi="Calibri" w:cs="Calibri"/>
          <w:sz w:val="20"/>
          <w:szCs w:val="20"/>
        </w:rPr>
        <w:t xml:space="preserve">Nakata, M. (2007). The cultural interface. </w:t>
      </w:r>
      <w:r>
        <w:rPr>
          <w:rFonts w:ascii="Calibri" w:eastAsia="Calibri" w:hAnsi="Calibri" w:cs="Calibri"/>
          <w:i/>
          <w:sz w:val="20"/>
          <w:szCs w:val="20"/>
        </w:rPr>
        <w:t>The Australian Journal of Indigenous Education, 36</w:t>
      </w:r>
      <w:r>
        <w:rPr>
          <w:rFonts w:ascii="Calibri" w:eastAsia="Calibri" w:hAnsi="Calibri" w:cs="Calibri"/>
          <w:sz w:val="20"/>
          <w:szCs w:val="20"/>
        </w:rPr>
        <w:t>(S), 7–14</w:t>
      </w:r>
    </w:p>
    <w:p w14:paraId="00000018" w14:textId="1E051E3E" w:rsidR="00C56E68" w:rsidRDefault="0064705D" w:rsidP="00624494">
      <w:pPr>
        <w:ind w:leftChars="0" w:left="0" w:firstLineChars="0" w:firstLine="0"/>
        <w:jc w:val="both"/>
        <w:rPr>
          <w:rFonts w:ascii="Calibri" w:eastAsia="Calibri" w:hAnsi="Calibri" w:cs="Calibri"/>
          <w:sz w:val="20"/>
          <w:szCs w:val="20"/>
        </w:rPr>
      </w:pPr>
      <w:r>
        <w:rPr>
          <w:rFonts w:ascii="Calibri" w:eastAsia="Calibri" w:hAnsi="Calibri" w:cs="Calibri"/>
          <w:sz w:val="20"/>
          <w:szCs w:val="20"/>
        </w:rPr>
        <w:t xml:space="preserve">Phillips, L. G., &amp; Bunda, T. (2018). </w:t>
      </w:r>
      <w:r>
        <w:rPr>
          <w:rFonts w:ascii="Calibri" w:eastAsia="Calibri" w:hAnsi="Calibri" w:cs="Calibri"/>
          <w:i/>
          <w:sz w:val="20"/>
          <w:szCs w:val="20"/>
        </w:rPr>
        <w:t>Research through, with and as storying</w:t>
      </w:r>
      <w:r>
        <w:rPr>
          <w:rFonts w:ascii="Calibri" w:eastAsia="Calibri" w:hAnsi="Calibri" w:cs="Calibri"/>
          <w:sz w:val="20"/>
          <w:szCs w:val="20"/>
        </w:rPr>
        <w:t xml:space="preserve"> (1</w:t>
      </w:r>
      <w:proofErr w:type="gramStart"/>
      <w:r>
        <w:rPr>
          <w:rFonts w:ascii="Calibri" w:eastAsia="Calibri" w:hAnsi="Calibri" w:cs="Calibri"/>
          <w:sz w:val="20"/>
          <w:szCs w:val="20"/>
        </w:rPr>
        <w:t>st..</w:t>
      </w:r>
      <w:proofErr w:type="gramEnd"/>
      <w:r>
        <w:rPr>
          <w:rFonts w:ascii="Calibri" w:eastAsia="Calibri" w:hAnsi="Calibri" w:cs="Calibri"/>
          <w:sz w:val="20"/>
          <w:szCs w:val="20"/>
        </w:rPr>
        <w:t xml:space="preserve"> ed.). London: Routledge.</w:t>
      </w:r>
    </w:p>
    <w:sectPr w:rsidR="00C56E68">
      <w:pgSz w:w="11906" w:h="8391"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68"/>
    <w:rsid w:val="001A75A4"/>
    <w:rsid w:val="0020537C"/>
    <w:rsid w:val="003472DC"/>
    <w:rsid w:val="004B2A15"/>
    <w:rsid w:val="004F6909"/>
    <w:rsid w:val="0057797A"/>
    <w:rsid w:val="00624494"/>
    <w:rsid w:val="0064705D"/>
    <w:rsid w:val="006E35B4"/>
    <w:rsid w:val="007B787D"/>
    <w:rsid w:val="00AB17C0"/>
    <w:rsid w:val="00C56E68"/>
    <w:rsid w:val="00DD7B75"/>
    <w:rsid w:val="00E102CF"/>
    <w:rsid w:val="00F11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FDCF"/>
  <w15:docId w15:val="{19C48DB4-0399-4D0D-87EC-E133EC04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spacing w:before="240" w:after="60"/>
    </w:pPr>
    <w:rPr>
      <w:b/>
      <w:kern w:val="28"/>
      <w:sz w:val="28"/>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20" w:after="60"/>
      <w:jc w:val="center"/>
      <w:outlineLvl w:val="2"/>
    </w:pPr>
    <w:rPr>
      <w:b/>
      <w:caps/>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eastAsia="PMingLiU"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3">
    <w:name w:val="Body Text Indent 3"/>
    <w:basedOn w:val="Normal"/>
    <w:pPr>
      <w:spacing w:before="120" w:after="120"/>
      <w:ind w:left="-90"/>
      <w:jc w:val="center"/>
    </w:pPr>
    <w:rPr>
      <w:rFonts w:ascii="Times" w:hAnsi="Times"/>
      <w:szCs w:val="20"/>
    </w:rPr>
  </w:style>
  <w:style w:type="character" w:customStyle="1" w:styleId="Heading5Char">
    <w:name w:val="Heading 5 Char"/>
    <w:rPr>
      <w:rFonts w:ascii="Calibri" w:eastAsia="PMingLiU" w:hAnsi="Calibri" w:cs="Times New Roman"/>
      <w:b/>
      <w:bCs/>
      <w:i/>
      <w:iCs/>
      <w:w w:val="100"/>
      <w:position w:val="-1"/>
      <w:sz w:val="26"/>
      <w:szCs w:val="26"/>
      <w:effect w:val="none"/>
      <w:vertAlign w:val="baseline"/>
      <w:cs w:val="0"/>
      <w:em w:val="none"/>
      <w:lang w:eastAsia="en-U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en-US" w:eastAsia="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mXPO3OUNkmfXo+4OFDKeSB15g==">AMUW2mW86VZuVgEqHHlCv78n+PWl01j67q9R7rm2xLHZZeZV7zSwaDPLzhz6MaYYxlCU3bvHBtnWHjRT8K4pJv5aN3pgSTEQzSZbIffkdHgwMEKr9Mt76RPEN4gAES8zrVkHrIKmBVXa5GkDr47POZwIJABLiYoO8SXA5HENxvoz438Mwqs3vuJnZtRJMkYO7dkQPfwYbLa4E2Vsrd/VPqPty5XVx00ZhyjNwRxnsgs6kONESj0aOZkFLVmemTqhd5WXSNJWqzQhlC5q4BL03c5j+fjobY776YECHJ6ogyTlvPlDfJ0dm0LMsS4lIQll1enPS6fRPhCVodM5CFZ6deF5OeOHTUOvDRg2fnevUsT3crMaml0Xd6TqY+A/tp8TCorj8SKWZ/btX/nc10uHWSxqk8DZjlRhiD9cOGaqLaZK4EFN9y6b4i+O6IfjkDhBHcmccNEUta3OBlGVXYQd6AW+qIbBwXEaHg9sAy1Ma/qy6YyVQm9Ab0DCXNBogsfF/yWXalcdzx8cqXFECxxc4J5Y01oZPyTcP/byTJMzcdgVNZ/GP0K+021xeOtjhHBOJqoI8RSC4B83KSGVKR4P4GL0CACYsTRuydsxUyf1ymJuXJHf3to5AvXoNS/WF/efO+ZNmkdc0VaZH9Vy3koQRQU4fFsraaKnKjvlXIRlQe0QOfaifFm/e5Lb4P7BypgE+wUzCZvRzebBKOBhD/Vjr1fDTa+KRJbV5uPTtaj1HpGKJRO5rx74qZXsImAp0u93cfl2o4DgtR+4GGG4wnz9mLUJoj4p/rsrHaftRea3jJ2NbNP8gZ9mhKfSAbFRovdzh/0e/r9nyykRUNyz7RYPt2q357zaRE4Ui/Y55JDlmoKyKllJZd9EAjtqg3StjRk1ZHimEelpZ//sKsTutqdySnzSm0SUGGCQbyDfuxQvJrdYFWfvVKwJIDM+pRkD8A/E3LAv0zP6XpuwkVxYpJXMxVUjh75sY9YaSRH4U0ovCWPXPqHHhCB6p9hV4bNYyDJgo2F6reHUx4NC2tf1wJjaaWpozS5ueS/dg7zVMZe5YBsTVFLvGCx4pLHcdv40gPaGHueYGhlTf4uJc3rQ+7cQwXF1FgCEDVc4U/aZOlSBaRQTnpvRWej7i3Vq2kFx8IMoxTkUHnU1hKO04OeUHATsEzKmBzi+DRXdy10uku8aqYo2HssX2IsFkLHenAbzO1juCNqzYrKKWChl18DyTwhjeESNSMfZkqgCv1gW0onvuaodwuetDECys0H7Di6Vkz6fg2tQXydS12n4kqy0TKWBwgabSReQXDvGlLmN3vuMRJwJyoB8oXNqu4oXap+uaa67T54zUhXRqfRJlFyoeb1adJyzvsm3WILTvzgFuONxTjMqsG8vvoldsQKys2V51b9NLsNRreWbVZHXsK8myOxsnQrJ9lYbeQgDWREx/nh//F5VRzkBjqVfBl4NGneYf1BebELbC8tQ/kD+CQbvu+gMVglPpfSEYMezr8zcKuhUX6ZST0a0ClZHhBjLHlK+cwWpBAp3k606tdbrzUo+wAKp6xzVtUn6Y5CljF2LVhMQltn7N0mrA1AMq6Jv10miy+8jafVxpCCyrs04sVEdUCLkmcu+VFb/kFLmujSeglvjm42tB1hx4JUNmtQno7Q/snKg2OBip76ce8L3/PXsUPM3c7sryKKgEbyfcZmEJVNuF2itZD0sBa1N8lth/ux2UqZNEva7xijHjKtzyW5RI2jffkcw+24N7D7KeAd9nuZCYHseBOoh2LqsjcwQ8b67JLZRSy3Fep1bKnhZIooh9y6Nz6OqAE19ILTU9gq2phnKnf1fxpvbcRQ6LCEjImRIAaU+16NB0RZuLtuNbl/vZi0J0pIcvT9jwp/cjxrpwY01+l8XqYYhH06Fpn9okN92pUR3UrpFJfGU8QD9E8UYCMWzVkBrIOC/KJ+f+hsNJI2uvJFJukwWjsaFnmPLI+BHjloQuySQERUKsH/Zuhmn6QaMXD4XhbBjvzBIEav/YK4WiWH2L2h+MaZ6OpHSalD3yIC6/vpqc78NrBSILmjAMzhyAqzTIoVyct+L0zbAQL84WMtZomO9l0+Z24Ehv+KQgc8p0UEZZv2M8R1cKZDZpxzdTyFue0mwN5EPKvBo/x5tafKV0K2jo/IeF/GtyioqfPtfimABBGGtCIPvC7vIFFYl30oIpusxWjgASm7AFLnhkB6iYjrxQyxBqMHjtCB59T3Ra5WYSBY3Tpaf5y2PNExxPFMTxe9g6jlCU8KO883mzAxu9Z2GRf25jqT//GgGyJ5KfYiuctJlckVsKB5BodO7r4Zc2TO5/UUcAEunbmeB90CL63846OboJCJ/yfmXnN2wtORvcfLEs/K4W8kEANUkX/+G2oWI9AhnyHbu7k54g0+fagUUwU+CMvVVKdOgfIpBXGxVs6xRMq5bU59PrC1kIe0OHrB2LRxOhOJdKsaU0gN6ik3bFblCTNj1nn5OG8KwCn9RQxc8RcsDTVV6phpIUhzpGoipuJI5mgksAtjdCbKn5phZllWOjtwcyA1ei4nFjiCbHUcuN9GexH5xlItOgNciw2GQKI43jHdPq++SWJ7BOnVDOEXsra4zWaAIOvykjIVV8IPLh4h/4dAp6v1P9cvtZHOl5zIqWaSoE5a9eOKkAca/6M6FYuxoSJgvXr1nqHZDk/PQBzl9wDSye18/GDTXPxrUjtBT13sh49NDdKX+oaz+fstaUsTXT1ULFsp55RDcTYPE3Ykl1sGmVL6GVIn1PkmJI4sF7UnJNkrAyAcomqMfMJK2ScJV6gE8z4FhXI0iZX81pW9clCaoK+gwacqQnZh8gqxKYATtLusFhOdotrFqnxJW7jc5DqDSdxw52KL85eI6kUX9ix78slknVUfAHlrXqcwujq6n7gjgeyfyQ4zE6n44BnnshpbIvwGQd1Q0SNCYbjR6K2Z0+T7Ne1s0O+Mvoze3bIsBoARfkD5f5K+EIqD0WduCtwER4BMCufYCVZSWoMs+DsF0yMy0RZnRZ8Ecjad55AKmUpi8mwZiO2Q/7KkIGM2EW5im9/YAOIuneJTuV+ozbpuYRBzaPCJn+bl70qN7J1MXgLmSPQmm6QGWwU8Z/n7QetK6mL6HDjXAoI4RGHzha2ZNmGPTtRx8gfbEs4no6V1gUuzQxh4NF0zYI0cLfTE54N1TbQoyvcGwA4GhGg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dc:creator>
  <cp:lastModifiedBy>Irene Kathy Semos</cp:lastModifiedBy>
  <cp:revision>6</cp:revision>
  <dcterms:created xsi:type="dcterms:W3CDTF">2021-01-21T12:00:00Z</dcterms:created>
  <dcterms:modified xsi:type="dcterms:W3CDTF">2021-01-21T12:27:00Z</dcterms:modified>
</cp:coreProperties>
</file>