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A4CB" w14:textId="6DBA038C" w:rsidR="00711813" w:rsidRPr="004E5450" w:rsidRDefault="00A0399B" w:rsidP="00711813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</w:t>
      </w:r>
      <w:r w:rsidR="00FF5710" w:rsidRPr="00FF5710">
        <w:rPr>
          <w:rFonts w:ascii="Calibri" w:hAnsi="Calibri" w:cs="Calibri"/>
          <w:b/>
          <w:sz w:val="20"/>
          <w:szCs w:val="20"/>
        </w:rPr>
        <w:t xml:space="preserve">ethods </w:t>
      </w:r>
      <w:r>
        <w:rPr>
          <w:rFonts w:ascii="Calibri" w:hAnsi="Calibri" w:cs="Calibri"/>
          <w:b/>
          <w:sz w:val="20"/>
          <w:szCs w:val="20"/>
        </w:rPr>
        <w:t>to simplify</w:t>
      </w:r>
      <w:r w:rsidR="00FF5710" w:rsidRPr="00FF5710">
        <w:rPr>
          <w:rFonts w:ascii="Calibri" w:hAnsi="Calibri" w:cs="Calibri"/>
          <w:b/>
          <w:sz w:val="20"/>
          <w:szCs w:val="20"/>
        </w:rPr>
        <w:t xml:space="preserve"> complex medication regimens in older adults</w:t>
      </w:r>
      <w:r>
        <w:rPr>
          <w:rFonts w:ascii="Calibri" w:hAnsi="Calibri" w:cs="Calibri"/>
          <w:b/>
          <w:sz w:val="20"/>
          <w:szCs w:val="20"/>
        </w:rPr>
        <w:t>: a scoping review</w:t>
      </w:r>
    </w:p>
    <w:p w14:paraId="2AB0E653" w14:textId="725D05DB" w:rsidR="00711813" w:rsidRPr="00FF5710" w:rsidRDefault="00FF5710" w:rsidP="0071181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Amarrah </w:t>
      </w:r>
      <w:r w:rsidR="00EA60F7">
        <w:rPr>
          <w:rFonts w:ascii="Calibri" w:hAnsi="Calibri" w:cs="Calibri"/>
          <w:sz w:val="20"/>
          <w:szCs w:val="20"/>
        </w:rPr>
        <w:t xml:space="preserve">K </w:t>
      </w:r>
      <w:r>
        <w:rPr>
          <w:rFonts w:ascii="Calibri" w:hAnsi="Calibri" w:cs="Calibri"/>
          <w:sz w:val="20"/>
          <w:szCs w:val="20"/>
        </w:rPr>
        <w:t>Muker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</w:rPr>
        <w:t>,</w:t>
      </w:r>
      <w:r w:rsidR="00980A72">
        <w:rPr>
          <w:rFonts w:ascii="Calibri" w:hAnsi="Calibri" w:cs="Calibri"/>
          <w:sz w:val="20"/>
          <w:szCs w:val="20"/>
        </w:rPr>
        <w:t xml:space="preserve"> Temitope Esther Afolabi</w:t>
      </w:r>
      <w:r w:rsidR="0049316C">
        <w:rPr>
          <w:rFonts w:ascii="Calibri" w:hAnsi="Calibri" w:cs="Calibri"/>
          <w:sz w:val="20"/>
          <w:szCs w:val="20"/>
          <w:vertAlign w:val="superscript"/>
        </w:rPr>
        <w:t>2</w:t>
      </w:r>
      <w:r w:rsidR="00980A72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Timothy</w:t>
      </w:r>
      <w:r w:rsidR="00563165">
        <w:rPr>
          <w:rFonts w:ascii="Calibri" w:hAnsi="Calibri" w:cs="Calibri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 xml:space="preserve"> Chen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Sarah N Hilmer</w:t>
      </w:r>
      <w:r w:rsidRPr="004E5450"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</w:rPr>
        <w:t>, Lisa Kouladjian O’Donnell</w:t>
      </w:r>
      <w:r w:rsidRPr="004E5450">
        <w:rPr>
          <w:rFonts w:ascii="Calibri" w:hAnsi="Calibri" w:cs="Calibri"/>
          <w:sz w:val="20"/>
          <w:szCs w:val="20"/>
          <w:vertAlign w:val="superscript"/>
        </w:rPr>
        <w:t>1,2</w:t>
      </w:r>
      <w:r>
        <w:rPr>
          <w:rFonts w:ascii="Calibri" w:hAnsi="Calibri" w:cs="Calibri"/>
          <w:sz w:val="20"/>
          <w:szCs w:val="20"/>
        </w:rPr>
        <w:t xml:space="preserve">. </w:t>
      </w:r>
      <w:r w:rsidRPr="00FF5710">
        <w:rPr>
          <w:rFonts w:ascii="Calibri" w:hAnsi="Calibri" w:cs="Calibri"/>
          <w:sz w:val="20"/>
          <w:szCs w:val="20"/>
        </w:rPr>
        <w:t>Sydney Pharmacy School, Univ</w:t>
      </w:r>
      <w:r w:rsidR="002E75DC">
        <w:rPr>
          <w:rFonts w:ascii="Calibri" w:hAnsi="Calibri" w:cs="Calibri"/>
          <w:sz w:val="20"/>
          <w:szCs w:val="20"/>
        </w:rPr>
        <w:t xml:space="preserve">ersity </w:t>
      </w:r>
      <w:r w:rsidRPr="00FF5710">
        <w:rPr>
          <w:rFonts w:ascii="Calibri" w:hAnsi="Calibri" w:cs="Calibri"/>
          <w:sz w:val="20"/>
          <w:szCs w:val="20"/>
        </w:rPr>
        <w:t>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</w:rPr>
        <w:t>, C</w:t>
      </w:r>
      <w:r>
        <w:rPr>
          <w:rFonts w:ascii="Calibri" w:hAnsi="Calibri" w:cs="Calibri"/>
          <w:sz w:val="20"/>
          <w:szCs w:val="20"/>
        </w:rPr>
        <w:t>amperdown</w:t>
      </w:r>
      <w:r w:rsidR="00711813"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NSW</w:t>
      </w:r>
      <w:r w:rsidR="00EF12F3"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Australia</w:t>
      </w:r>
      <w:r w:rsidR="00711813" w:rsidRPr="004E5450">
        <w:rPr>
          <w:rFonts w:ascii="Calibri" w:hAnsi="Calibri" w:cs="Calibri"/>
          <w:sz w:val="20"/>
          <w:szCs w:val="20"/>
        </w:rPr>
        <w:t xml:space="preserve">; </w:t>
      </w:r>
      <w:r w:rsidRPr="00FF5710">
        <w:rPr>
          <w:rFonts w:ascii="Calibri" w:hAnsi="Calibri" w:cs="Calibri"/>
          <w:sz w:val="20"/>
          <w:szCs w:val="20"/>
        </w:rPr>
        <w:t>Kolling Institute, Northern Sydney Local Health District and, Univ</w:t>
      </w:r>
      <w:r w:rsidR="002E75DC">
        <w:rPr>
          <w:rFonts w:ascii="Calibri" w:hAnsi="Calibri" w:cs="Calibri"/>
          <w:sz w:val="20"/>
          <w:szCs w:val="20"/>
        </w:rPr>
        <w:t>ersity</w:t>
      </w:r>
      <w:r w:rsidRPr="00FF5710">
        <w:rPr>
          <w:rFonts w:ascii="Calibri" w:hAnsi="Calibri" w:cs="Calibri"/>
          <w:sz w:val="20"/>
          <w:szCs w:val="20"/>
        </w:rPr>
        <w:t xml:space="preserve"> of Sydney</w:t>
      </w:r>
      <w:r w:rsidRPr="004E5450">
        <w:rPr>
          <w:rFonts w:ascii="Calibri" w:hAnsi="Calibri" w:cs="Calibri"/>
          <w:sz w:val="20"/>
          <w:szCs w:val="20"/>
          <w:vertAlign w:val="superscript"/>
        </w:rPr>
        <w:t>2</w:t>
      </w:r>
      <w:r w:rsidRPr="00FF5710">
        <w:rPr>
          <w:rFonts w:ascii="Calibri" w:hAnsi="Calibri" w:cs="Calibri"/>
          <w:sz w:val="20"/>
          <w:szCs w:val="20"/>
        </w:rPr>
        <w:t>,</w:t>
      </w:r>
      <w:r w:rsidR="00711813" w:rsidRPr="004E545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St. Leonards</w:t>
      </w:r>
      <w:r w:rsidR="00711813" w:rsidRPr="004E5450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NSW</w:t>
      </w:r>
      <w:r w:rsidR="00EF12F3" w:rsidRPr="00EF12F3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Australia.</w:t>
      </w:r>
      <w:r w:rsidR="00711813" w:rsidRPr="004E5450">
        <w:rPr>
          <w:rFonts w:ascii="Calibri" w:hAnsi="Calibri" w:cs="Calibri"/>
          <w:sz w:val="20"/>
          <w:szCs w:val="20"/>
        </w:rPr>
        <w:t xml:space="preserve"> </w:t>
      </w:r>
    </w:p>
    <w:p w14:paraId="5F80CB2D" w14:textId="4B67504E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AC541A8" w14:textId="1433F273" w:rsidR="008B5946" w:rsidRDefault="00711813" w:rsidP="006964E5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Introduction.</w:t>
      </w:r>
      <w:r w:rsidR="00371D46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>Older adults are a</w:t>
      </w:r>
      <w:r w:rsidR="00892274">
        <w:rPr>
          <w:rFonts w:ascii="Calibri" w:hAnsi="Calibri" w:cs="Calibri"/>
          <w:sz w:val="20"/>
          <w:szCs w:val="20"/>
        </w:rPr>
        <w:t xml:space="preserve"> clinically</w:t>
      </w:r>
      <w:r w:rsidR="00FF5710" w:rsidRPr="00FF5710">
        <w:rPr>
          <w:rFonts w:ascii="Calibri" w:hAnsi="Calibri" w:cs="Calibri"/>
          <w:sz w:val="20"/>
          <w:szCs w:val="20"/>
        </w:rPr>
        <w:t xml:space="preserve"> vulnerable </w:t>
      </w:r>
      <w:r w:rsidR="008B6101">
        <w:rPr>
          <w:rFonts w:ascii="Calibri" w:hAnsi="Calibri" w:cs="Calibri"/>
          <w:sz w:val="20"/>
          <w:szCs w:val="20"/>
        </w:rPr>
        <w:t>group</w:t>
      </w:r>
      <w:r w:rsidR="008B6101" w:rsidRPr="00FF5710">
        <w:rPr>
          <w:rFonts w:ascii="Calibri" w:hAnsi="Calibri" w:cs="Calibri"/>
          <w:sz w:val="20"/>
          <w:szCs w:val="20"/>
        </w:rPr>
        <w:t xml:space="preserve"> </w:t>
      </w:r>
      <w:r w:rsidR="00BA77F9">
        <w:rPr>
          <w:rFonts w:ascii="Calibri" w:hAnsi="Calibri" w:cs="Calibri"/>
          <w:sz w:val="20"/>
          <w:szCs w:val="20"/>
        </w:rPr>
        <w:t>with</w:t>
      </w:r>
      <w:r w:rsidR="00FF5710" w:rsidRPr="00FF5710">
        <w:rPr>
          <w:rFonts w:ascii="Calibri" w:hAnsi="Calibri" w:cs="Calibri"/>
          <w:sz w:val="20"/>
          <w:szCs w:val="20"/>
        </w:rPr>
        <w:t xml:space="preserve"> a high prevalence of multimorbidity</w:t>
      </w:r>
      <w:r w:rsidR="008B6101">
        <w:rPr>
          <w:rFonts w:ascii="Calibri" w:hAnsi="Calibri" w:cs="Calibri"/>
          <w:sz w:val="20"/>
          <w:szCs w:val="20"/>
        </w:rPr>
        <w:t xml:space="preserve"> and </w:t>
      </w:r>
      <w:r w:rsidR="00FF5710" w:rsidRPr="00FF5710">
        <w:rPr>
          <w:rFonts w:ascii="Calibri" w:hAnsi="Calibri" w:cs="Calibri"/>
          <w:sz w:val="20"/>
          <w:szCs w:val="20"/>
        </w:rPr>
        <w:t>polypharmacy. Medication regimen complexity</w:t>
      </w:r>
      <w:r w:rsidR="00196454">
        <w:rPr>
          <w:rFonts w:ascii="Calibri" w:hAnsi="Calibri" w:cs="Calibri"/>
          <w:sz w:val="20"/>
          <w:szCs w:val="20"/>
        </w:rPr>
        <w:t xml:space="preserve"> (MRC)</w:t>
      </w:r>
      <w:r w:rsidR="00281914">
        <w:rPr>
          <w:rFonts w:ascii="Calibri" w:hAnsi="Calibri" w:cs="Calibri"/>
          <w:sz w:val="20"/>
          <w:szCs w:val="20"/>
        </w:rPr>
        <w:t xml:space="preserve"> </w:t>
      </w:r>
      <w:r w:rsidR="00BA77F9">
        <w:rPr>
          <w:rFonts w:ascii="Calibri" w:hAnsi="Calibri" w:cs="Calibri"/>
          <w:sz w:val="20"/>
          <w:szCs w:val="20"/>
        </w:rPr>
        <w:t>often accompanies</w:t>
      </w:r>
      <w:r w:rsidR="00FF5710" w:rsidRPr="00FF5710">
        <w:rPr>
          <w:rFonts w:ascii="Calibri" w:hAnsi="Calibri" w:cs="Calibri"/>
          <w:sz w:val="20"/>
          <w:szCs w:val="20"/>
        </w:rPr>
        <w:t xml:space="preserve"> polypharmacy</w:t>
      </w:r>
      <w:r w:rsidR="0088684A">
        <w:rPr>
          <w:rFonts w:ascii="Calibri" w:hAnsi="Calibri" w:cs="Calibri"/>
          <w:sz w:val="20"/>
          <w:szCs w:val="20"/>
        </w:rPr>
        <w:t xml:space="preserve"> and </w:t>
      </w:r>
      <w:r w:rsidR="00615DAE">
        <w:rPr>
          <w:rFonts w:ascii="Calibri" w:hAnsi="Calibri" w:cs="Calibri"/>
          <w:sz w:val="20"/>
          <w:szCs w:val="20"/>
        </w:rPr>
        <w:t xml:space="preserve">has been </w:t>
      </w:r>
      <w:r w:rsidR="00BD5981">
        <w:rPr>
          <w:rFonts w:ascii="Calibri" w:hAnsi="Calibri" w:cs="Calibri"/>
          <w:sz w:val="20"/>
          <w:szCs w:val="20"/>
        </w:rPr>
        <w:t>associated with h</w:t>
      </w:r>
      <w:r w:rsidR="00615DAE">
        <w:rPr>
          <w:rFonts w:ascii="Calibri" w:hAnsi="Calibri" w:cs="Calibri"/>
          <w:sz w:val="20"/>
          <w:szCs w:val="20"/>
        </w:rPr>
        <w:t>ospitalisation</w:t>
      </w:r>
      <w:r w:rsidR="00BD5981">
        <w:rPr>
          <w:rFonts w:ascii="Calibri" w:hAnsi="Calibri" w:cs="Calibri"/>
          <w:sz w:val="20"/>
          <w:szCs w:val="20"/>
        </w:rPr>
        <w:t>, adverse drug event</w:t>
      </w:r>
      <w:r w:rsidR="00824C64">
        <w:rPr>
          <w:rFonts w:ascii="Calibri" w:hAnsi="Calibri" w:cs="Calibri"/>
          <w:sz w:val="20"/>
          <w:szCs w:val="20"/>
        </w:rPr>
        <w:t>s</w:t>
      </w:r>
      <w:r w:rsidR="00BD5981">
        <w:rPr>
          <w:rFonts w:ascii="Calibri" w:hAnsi="Calibri" w:cs="Calibri"/>
          <w:sz w:val="20"/>
          <w:szCs w:val="20"/>
        </w:rPr>
        <w:t xml:space="preserve"> and </w:t>
      </w:r>
      <w:r w:rsidR="00A91477">
        <w:rPr>
          <w:rFonts w:ascii="Calibri" w:hAnsi="Calibri" w:cs="Calibri"/>
          <w:sz w:val="20"/>
          <w:szCs w:val="20"/>
        </w:rPr>
        <w:t>treatment burden</w:t>
      </w:r>
      <w:r w:rsidR="00FF5710" w:rsidRPr="00FF5710">
        <w:rPr>
          <w:rFonts w:ascii="Calibri" w:hAnsi="Calibri" w:cs="Calibri"/>
          <w:sz w:val="20"/>
          <w:szCs w:val="20"/>
        </w:rPr>
        <w:t xml:space="preserve">. Various tools and measures have been developed to measure </w:t>
      </w:r>
      <w:r w:rsidR="00196454">
        <w:rPr>
          <w:rFonts w:ascii="Calibri" w:hAnsi="Calibri" w:cs="Calibri"/>
          <w:sz w:val="20"/>
          <w:szCs w:val="20"/>
        </w:rPr>
        <w:t>MRC</w:t>
      </w:r>
      <w:r w:rsidR="00FF5710" w:rsidRPr="00FF5710">
        <w:rPr>
          <w:rFonts w:ascii="Calibri" w:hAnsi="Calibri" w:cs="Calibri"/>
          <w:sz w:val="20"/>
          <w:szCs w:val="20"/>
        </w:rPr>
        <w:t xml:space="preserve"> or guide medication simplification for older adults. </w:t>
      </w:r>
    </w:p>
    <w:p w14:paraId="1686D754" w14:textId="5F72A43D" w:rsidR="005B5D83" w:rsidRDefault="00711813" w:rsidP="006964E5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964E5">
        <w:rPr>
          <w:rFonts w:ascii="Calibri" w:hAnsi="Calibri" w:cs="Calibri"/>
          <w:sz w:val="20"/>
          <w:szCs w:val="20"/>
        </w:rPr>
        <w:t>Aims</w:t>
      </w:r>
      <w:r w:rsidRPr="008B5946">
        <w:rPr>
          <w:rFonts w:ascii="Calibri" w:hAnsi="Calibri" w:cs="Calibri"/>
          <w:sz w:val="20"/>
          <w:szCs w:val="20"/>
        </w:rPr>
        <w:t>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To identify and describe tools to measure </w:t>
      </w:r>
      <w:r w:rsidR="008B6101">
        <w:rPr>
          <w:rFonts w:ascii="Calibri" w:hAnsi="Calibri" w:cs="Calibri"/>
          <w:sz w:val="20"/>
          <w:szCs w:val="20"/>
        </w:rPr>
        <w:t>MRC</w:t>
      </w:r>
      <w:r w:rsidR="00FF5710" w:rsidRPr="00FF5710">
        <w:rPr>
          <w:rFonts w:ascii="Calibri" w:hAnsi="Calibri" w:cs="Calibri"/>
          <w:sz w:val="20"/>
          <w:szCs w:val="20"/>
        </w:rPr>
        <w:t xml:space="preserve"> and methods used to simplify medication regimens in older adults.</w:t>
      </w:r>
      <w:r w:rsidR="00FF5710">
        <w:rPr>
          <w:rFonts w:ascii="Calibri" w:hAnsi="Calibri" w:cs="Calibri"/>
          <w:sz w:val="20"/>
          <w:szCs w:val="20"/>
        </w:rPr>
        <w:t xml:space="preserve">  </w:t>
      </w:r>
    </w:p>
    <w:p w14:paraId="0BD9F278" w14:textId="2D73A8DD" w:rsidR="005B5D83" w:rsidRDefault="00711813" w:rsidP="006964E5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Methods.</w:t>
      </w:r>
      <w:r w:rsidR="00FF5710">
        <w:rPr>
          <w:rFonts w:ascii="Calibri" w:hAnsi="Calibri" w:cs="Calibri"/>
          <w:sz w:val="20"/>
          <w:szCs w:val="20"/>
        </w:rPr>
        <w:t xml:space="preserve"> </w:t>
      </w:r>
      <w:r w:rsidR="00331812">
        <w:rPr>
          <w:rFonts w:ascii="Calibri" w:hAnsi="Calibri" w:cs="Calibri"/>
          <w:sz w:val="20"/>
          <w:szCs w:val="20"/>
        </w:rPr>
        <w:t>S</w:t>
      </w:r>
      <w:r w:rsidR="00FF5710" w:rsidRPr="00FF5710">
        <w:rPr>
          <w:rFonts w:ascii="Calibri" w:hAnsi="Calibri" w:cs="Calibri"/>
          <w:sz w:val="20"/>
          <w:szCs w:val="20"/>
        </w:rPr>
        <w:t>coping review with a systematic</w:t>
      </w:r>
      <w:r w:rsidR="00376333">
        <w:rPr>
          <w:rFonts w:ascii="Calibri" w:hAnsi="Calibri" w:cs="Calibri"/>
          <w:sz w:val="20"/>
          <w:szCs w:val="20"/>
        </w:rPr>
        <w:t xml:space="preserve"> </w:t>
      </w:r>
      <w:r w:rsidR="00CC005A">
        <w:rPr>
          <w:rFonts w:ascii="Calibri" w:hAnsi="Calibri" w:cs="Calibri"/>
          <w:sz w:val="20"/>
          <w:szCs w:val="20"/>
        </w:rPr>
        <w:t xml:space="preserve">search </w:t>
      </w:r>
      <w:r w:rsidR="008B6101">
        <w:rPr>
          <w:rFonts w:ascii="Calibri" w:hAnsi="Calibri" w:cs="Calibri"/>
          <w:sz w:val="20"/>
          <w:szCs w:val="20"/>
        </w:rPr>
        <w:t xml:space="preserve">in </w:t>
      </w:r>
      <w:r w:rsidR="00CC005A">
        <w:rPr>
          <w:rFonts w:ascii="Calibri" w:hAnsi="Calibri" w:cs="Calibri"/>
          <w:sz w:val="20"/>
          <w:szCs w:val="20"/>
        </w:rPr>
        <w:t>three databases</w:t>
      </w:r>
      <w:r w:rsidR="008447F1">
        <w:rPr>
          <w:rFonts w:ascii="Calibri" w:hAnsi="Calibri" w:cs="Calibri"/>
          <w:sz w:val="20"/>
          <w:szCs w:val="20"/>
        </w:rPr>
        <w:t xml:space="preserve"> (</w:t>
      </w:r>
      <w:r w:rsidR="002A7A1B">
        <w:rPr>
          <w:rFonts w:ascii="Calibri" w:hAnsi="Calibri" w:cs="Calibri"/>
          <w:sz w:val="20"/>
          <w:szCs w:val="20"/>
        </w:rPr>
        <w:t>MEDLINE</w:t>
      </w:r>
      <w:r w:rsidR="008447F1">
        <w:rPr>
          <w:rFonts w:ascii="Calibri" w:hAnsi="Calibri" w:cs="Calibri"/>
          <w:sz w:val="20"/>
          <w:szCs w:val="20"/>
        </w:rPr>
        <w:t xml:space="preserve">, Embase and International Pharmaceutical </w:t>
      </w:r>
      <w:r w:rsidR="00794BEF">
        <w:rPr>
          <w:rFonts w:ascii="Calibri" w:hAnsi="Calibri" w:cs="Calibri"/>
          <w:sz w:val="20"/>
          <w:szCs w:val="20"/>
        </w:rPr>
        <w:t xml:space="preserve">Abstracts) </w:t>
      </w:r>
      <w:r w:rsidR="00FF5710" w:rsidRPr="00FF5710">
        <w:rPr>
          <w:rFonts w:ascii="Calibri" w:hAnsi="Calibri" w:cs="Calibri"/>
          <w:sz w:val="20"/>
          <w:szCs w:val="20"/>
        </w:rPr>
        <w:t>conducted from inception to 2</w:t>
      </w:r>
      <w:r w:rsidR="00FF5710" w:rsidRPr="006964E5">
        <w:rPr>
          <w:rFonts w:ascii="Calibri" w:hAnsi="Calibri" w:cs="Calibri"/>
          <w:sz w:val="20"/>
          <w:szCs w:val="20"/>
          <w:vertAlign w:val="superscript"/>
        </w:rPr>
        <w:t>nd</w:t>
      </w:r>
      <w:r w:rsidR="00A23AB5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>April 2025</w:t>
      </w:r>
      <w:r w:rsidR="00FB62E2">
        <w:rPr>
          <w:rFonts w:ascii="Calibri" w:hAnsi="Calibri" w:cs="Calibri"/>
          <w:sz w:val="20"/>
          <w:szCs w:val="20"/>
        </w:rPr>
        <w:t>.</w:t>
      </w:r>
      <w:r w:rsidR="00FF5710" w:rsidRPr="00FF5710">
        <w:rPr>
          <w:rFonts w:ascii="Calibri" w:hAnsi="Calibri" w:cs="Calibri"/>
          <w:sz w:val="20"/>
          <w:szCs w:val="20"/>
        </w:rPr>
        <w:t xml:space="preserve"> Inclusion criteria</w:t>
      </w:r>
      <w:r w:rsidR="00331812">
        <w:rPr>
          <w:rFonts w:ascii="Calibri" w:hAnsi="Calibri" w:cs="Calibri"/>
          <w:sz w:val="20"/>
          <w:szCs w:val="20"/>
        </w:rPr>
        <w:t xml:space="preserve">: </w:t>
      </w:r>
      <w:r w:rsidR="00FF5710" w:rsidRPr="00FF5710">
        <w:rPr>
          <w:rFonts w:ascii="Calibri" w:hAnsi="Calibri" w:cs="Calibri"/>
          <w:sz w:val="20"/>
          <w:szCs w:val="20"/>
        </w:rPr>
        <w:t xml:space="preserve">original studies </w:t>
      </w:r>
      <w:r w:rsidR="00331812">
        <w:rPr>
          <w:rFonts w:ascii="Calibri" w:hAnsi="Calibri" w:cs="Calibri"/>
          <w:sz w:val="20"/>
          <w:szCs w:val="20"/>
        </w:rPr>
        <w:t>describing</w:t>
      </w:r>
      <w:r w:rsidR="00FF5710" w:rsidRPr="00FF5710">
        <w:rPr>
          <w:rFonts w:ascii="Calibri" w:hAnsi="Calibri" w:cs="Calibri"/>
          <w:sz w:val="20"/>
          <w:szCs w:val="20"/>
        </w:rPr>
        <w:t xml:space="preserve"> the development and/or validation of tools to measure </w:t>
      </w:r>
      <w:r w:rsidR="008B6101">
        <w:rPr>
          <w:rFonts w:ascii="Calibri" w:hAnsi="Calibri" w:cs="Calibri"/>
          <w:sz w:val="20"/>
          <w:szCs w:val="20"/>
        </w:rPr>
        <w:t>MRC</w:t>
      </w:r>
      <w:r w:rsidR="00FF5710" w:rsidRPr="00FF5710">
        <w:rPr>
          <w:rFonts w:ascii="Calibri" w:hAnsi="Calibri" w:cs="Calibri"/>
          <w:sz w:val="20"/>
          <w:szCs w:val="20"/>
        </w:rPr>
        <w:t xml:space="preserve"> and/or methods of medication regimen simplification. Two authors independently screened abstracts and full </w:t>
      </w:r>
      <w:r w:rsidR="00331812" w:rsidRPr="00FF5710">
        <w:rPr>
          <w:rFonts w:ascii="Calibri" w:hAnsi="Calibri" w:cs="Calibri"/>
          <w:sz w:val="20"/>
          <w:szCs w:val="20"/>
        </w:rPr>
        <w:t>texts</w:t>
      </w:r>
      <w:r w:rsidR="00331812">
        <w:rPr>
          <w:rFonts w:ascii="Calibri" w:hAnsi="Calibri" w:cs="Calibri"/>
          <w:sz w:val="20"/>
          <w:szCs w:val="20"/>
        </w:rPr>
        <w:t xml:space="preserve"> and</w:t>
      </w:r>
      <w:r w:rsidR="00FF5710" w:rsidRPr="00FF5710">
        <w:rPr>
          <w:rFonts w:ascii="Calibri" w:hAnsi="Calibri" w:cs="Calibri"/>
          <w:sz w:val="20"/>
          <w:szCs w:val="20"/>
        </w:rPr>
        <w:t xml:space="preserve"> </w:t>
      </w:r>
      <w:r w:rsidR="00331812">
        <w:rPr>
          <w:rFonts w:ascii="Calibri" w:hAnsi="Calibri" w:cs="Calibri"/>
          <w:sz w:val="20"/>
          <w:szCs w:val="20"/>
        </w:rPr>
        <w:t xml:space="preserve">extracted </w:t>
      </w:r>
      <w:r w:rsidR="008B6101">
        <w:rPr>
          <w:rFonts w:ascii="Calibri" w:hAnsi="Calibri" w:cs="Calibri"/>
          <w:sz w:val="20"/>
          <w:szCs w:val="20"/>
        </w:rPr>
        <w:t>data</w:t>
      </w:r>
      <w:r w:rsidR="00331812">
        <w:rPr>
          <w:rFonts w:ascii="Calibri" w:hAnsi="Calibri" w:cs="Calibri"/>
          <w:sz w:val="20"/>
          <w:szCs w:val="20"/>
        </w:rPr>
        <w:t>. R</w:t>
      </w:r>
      <w:r w:rsidR="00596346">
        <w:rPr>
          <w:rFonts w:ascii="Calibri" w:hAnsi="Calibri" w:cs="Calibri"/>
          <w:sz w:val="20"/>
          <w:szCs w:val="20"/>
        </w:rPr>
        <w:t>eferences of retrieved articles were also scanned to identify relevant papers</w:t>
      </w:r>
      <w:r w:rsidR="00FF5710" w:rsidRPr="00FF5710">
        <w:rPr>
          <w:rFonts w:ascii="Calibri" w:hAnsi="Calibri" w:cs="Calibri"/>
          <w:sz w:val="20"/>
          <w:szCs w:val="20"/>
        </w:rPr>
        <w:t>. Study characteristics and psychometric measures (e.g.</w:t>
      </w:r>
      <w:r w:rsidR="00563165">
        <w:rPr>
          <w:rFonts w:ascii="Calibri" w:hAnsi="Calibri" w:cs="Calibri"/>
          <w:sz w:val="20"/>
          <w:szCs w:val="20"/>
        </w:rPr>
        <w:t>,</w:t>
      </w:r>
      <w:r w:rsidR="00FF5710" w:rsidRPr="00FF5710">
        <w:rPr>
          <w:rFonts w:ascii="Calibri" w:hAnsi="Calibri" w:cs="Calibri"/>
          <w:sz w:val="20"/>
          <w:szCs w:val="20"/>
        </w:rPr>
        <w:t xml:space="preserve"> validity) were </w:t>
      </w:r>
      <w:r w:rsidR="00563165">
        <w:rPr>
          <w:rFonts w:ascii="Calibri" w:hAnsi="Calibri" w:cs="Calibri"/>
          <w:sz w:val="20"/>
          <w:szCs w:val="20"/>
        </w:rPr>
        <w:t>extracted</w:t>
      </w:r>
      <w:r w:rsidR="00FF5710" w:rsidRPr="00FF5710">
        <w:rPr>
          <w:rFonts w:ascii="Calibri" w:hAnsi="Calibri" w:cs="Calibri"/>
          <w:sz w:val="20"/>
          <w:szCs w:val="20"/>
        </w:rPr>
        <w:t>.</w:t>
      </w:r>
      <w:r w:rsidR="00FF5710">
        <w:rPr>
          <w:rFonts w:ascii="Calibri" w:hAnsi="Calibri" w:cs="Calibri"/>
          <w:sz w:val="20"/>
          <w:szCs w:val="20"/>
        </w:rPr>
        <w:t xml:space="preserve"> </w:t>
      </w:r>
    </w:p>
    <w:p w14:paraId="4E684B30" w14:textId="1CA3FCD1" w:rsidR="005B5D83" w:rsidRDefault="00711813" w:rsidP="00BD366F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Results.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>Of 2053 studies screened, 4</w:t>
      </w:r>
      <w:r w:rsidR="002E6A8A">
        <w:rPr>
          <w:rFonts w:ascii="Calibri" w:hAnsi="Calibri" w:cs="Calibri"/>
          <w:sz w:val="20"/>
          <w:szCs w:val="20"/>
        </w:rPr>
        <w:t>8</w:t>
      </w:r>
      <w:r w:rsidR="00185E64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were included for analysis </w:t>
      </w:r>
      <w:r w:rsidR="00331812">
        <w:rPr>
          <w:rFonts w:ascii="Calibri" w:hAnsi="Calibri" w:cs="Calibri"/>
          <w:sz w:val="20"/>
          <w:szCs w:val="20"/>
        </w:rPr>
        <w:t>(</w:t>
      </w:r>
      <w:r w:rsidR="00FF5710" w:rsidRPr="00FF5710">
        <w:rPr>
          <w:rFonts w:ascii="Calibri" w:hAnsi="Calibri" w:cs="Calibri"/>
          <w:sz w:val="20"/>
          <w:szCs w:val="20"/>
        </w:rPr>
        <w:t>measures of complexity (n=</w:t>
      </w:r>
      <w:r w:rsidR="004746F7">
        <w:rPr>
          <w:rFonts w:ascii="Calibri" w:hAnsi="Calibri" w:cs="Calibri"/>
          <w:sz w:val="20"/>
          <w:szCs w:val="20"/>
        </w:rPr>
        <w:t>1</w:t>
      </w:r>
      <w:r w:rsidR="002E6A8A">
        <w:rPr>
          <w:rFonts w:ascii="Calibri" w:hAnsi="Calibri" w:cs="Calibri"/>
          <w:sz w:val="20"/>
          <w:szCs w:val="20"/>
        </w:rPr>
        <w:t>9</w:t>
      </w:r>
      <w:r w:rsidR="006A0838">
        <w:rPr>
          <w:rFonts w:ascii="Calibri" w:hAnsi="Calibri" w:cs="Calibri"/>
          <w:sz w:val="20"/>
          <w:szCs w:val="20"/>
        </w:rPr>
        <w:t>)</w:t>
      </w:r>
      <w:r w:rsidR="00FF5710" w:rsidRPr="00FF5710">
        <w:rPr>
          <w:rFonts w:ascii="Calibri" w:hAnsi="Calibri" w:cs="Calibri"/>
          <w:sz w:val="20"/>
          <w:szCs w:val="20"/>
        </w:rPr>
        <w:t>) and method</w:t>
      </w:r>
      <w:r w:rsidR="005C7D7D">
        <w:rPr>
          <w:rFonts w:ascii="Calibri" w:hAnsi="Calibri" w:cs="Calibri"/>
          <w:sz w:val="20"/>
          <w:szCs w:val="20"/>
        </w:rPr>
        <w:t>s</w:t>
      </w:r>
      <w:r w:rsidR="00FF5710" w:rsidRPr="00FF5710">
        <w:rPr>
          <w:rFonts w:ascii="Calibri" w:hAnsi="Calibri" w:cs="Calibri"/>
          <w:sz w:val="20"/>
          <w:szCs w:val="20"/>
        </w:rPr>
        <w:t xml:space="preserve"> of simplification (n=</w:t>
      </w:r>
      <w:r w:rsidR="00AC4158">
        <w:rPr>
          <w:rFonts w:ascii="Calibri" w:hAnsi="Calibri" w:cs="Calibri"/>
          <w:sz w:val="20"/>
          <w:szCs w:val="20"/>
        </w:rPr>
        <w:t>29</w:t>
      </w:r>
      <w:r w:rsidR="00FF5710" w:rsidRPr="00FF5710">
        <w:rPr>
          <w:rFonts w:ascii="Calibri" w:hAnsi="Calibri" w:cs="Calibri"/>
          <w:sz w:val="20"/>
          <w:szCs w:val="20"/>
        </w:rPr>
        <w:t>)</w:t>
      </w:r>
      <w:r w:rsidR="00331812">
        <w:rPr>
          <w:rFonts w:ascii="Calibri" w:hAnsi="Calibri" w:cs="Calibri"/>
          <w:sz w:val="20"/>
          <w:szCs w:val="20"/>
        </w:rPr>
        <w:t>)</w:t>
      </w:r>
      <w:r w:rsidR="00FF5710" w:rsidRPr="00FF5710">
        <w:rPr>
          <w:rFonts w:ascii="Calibri" w:hAnsi="Calibri" w:cs="Calibri"/>
          <w:sz w:val="20"/>
          <w:szCs w:val="20"/>
        </w:rPr>
        <w:t xml:space="preserve">. </w:t>
      </w:r>
      <w:r w:rsidR="008B6101">
        <w:rPr>
          <w:rFonts w:ascii="Calibri" w:hAnsi="Calibri" w:cs="Calibri"/>
          <w:sz w:val="20"/>
          <w:szCs w:val="20"/>
        </w:rPr>
        <w:t>P</w:t>
      </w:r>
      <w:r w:rsidR="00A83318">
        <w:rPr>
          <w:rFonts w:ascii="Calibri" w:hAnsi="Calibri" w:cs="Calibri"/>
          <w:sz w:val="20"/>
          <w:szCs w:val="20"/>
        </w:rPr>
        <w:t xml:space="preserve">reliminary results of the </w:t>
      </w:r>
      <w:r w:rsidR="002467ED">
        <w:rPr>
          <w:rFonts w:ascii="Calibri" w:hAnsi="Calibri" w:cs="Calibri"/>
          <w:sz w:val="20"/>
          <w:szCs w:val="20"/>
        </w:rPr>
        <w:t>review</w:t>
      </w:r>
      <w:r w:rsidR="00A83318">
        <w:rPr>
          <w:rFonts w:ascii="Calibri" w:hAnsi="Calibri" w:cs="Calibri"/>
          <w:sz w:val="20"/>
          <w:szCs w:val="20"/>
        </w:rPr>
        <w:t xml:space="preserve"> </w:t>
      </w:r>
      <w:r w:rsidR="006F53C4">
        <w:rPr>
          <w:rFonts w:ascii="Calibri" w:hAnsi="Calibri" w:cs="Calibri"/>
          <w:sz w:val="20"/>
          <w:szCs w:val="20"/>
        </w:rPr>
        <w:t xml:space="preserve">identified </w:t>
      </w:r>
      <w:r w:rsidR="00331812">
        <w:rPr>
          <w:rFonts w:ascii="Calibri" w:hAnsi="Calibri" w:cs="Calibri"/>
          <w:sz w:val="20"/>
          <w:szCs w:val="20"/>
        </w:rPr>
        <w:t>18</w:t>
      </w:r>
      <w:r w:rsidR="00FF5710" w:rsidRPr="00FF5710">
        <w:rPr>
          <w:rFonts w:ascii="Calibri" w:hAnsi="Calibri" w:cs="Calibri"/>
          <w:sz w:val="20"/>
          <w:szCs w:val="20"/>
        </w:rPr>
        <w:t xml:space="preserve"> distinct tools as measures of complexity in older adults. Core measures of complexity were consistent across </w:t>
      </w:r>
      <w:r w:rsidR="00B457BD">
        <w:rPr>
          <w:rFonts w:ascii="Calibri" w:hAnsi="Calibri" w:cs="Calibri"/>
          <w:sz w:val="20"/>
          <w:szCs w:val="20"/>
        </w:rPr>
        <w:t xml:space="preserve">MRC </w:t>
      </w:r>
      <w:r w:rsidR="00FF5710" w:rsidRPr="00FF5710">
        <w:rPr>
          <w:rFonts w:ascii="Calibri" w:hAnsi="Calibri" w:cs="Calibri"/>
          <w:sz w:val="20"/>
          <w:szCs w:val="20"/>
        </w:rPr>
        <w:t xml:space="preserve">tools (e.g. medication count), however more nuanced features were underrepresented (e.g. “splitting or crushing tablet/capsules” and “with or without regard to food”). </w:t>
      </w:r>
      <w:r w:rsidR="00331812">
        <w:rPr>
          <w:rFonts w:ascii="Calibri" w:hAnsi="Calibri" w:cs="Calibri"/>
          <w:sz w:val="20"/>
          <w:szCs w:val="20"/>
        </w:rPr>
        <w:t xml:space="preserve">Only </w:t>
      </w:r>
      <w:r w:rsidR="00C735AF">
        <w:rPr>
          <w:rFonts w:ascii="Calibri" w:hAnsi="Calibri" w:cs="Calibri"/>
          <w:sz w:val="20"/>
          <w:szCs w:val="20"/>
        </w:rPr>
        <w:t>12</w:t>
      </w:r>
      <w:r w:rsidR="00331812">
        <w:rPr>
          <w:rFonts w:ascii="Calibri" w:hAnsi="Calibri" w:cs="Calibri"/>
          <w:sz w:val="20"/>
          <w:szCs w:val="20"/>
        </w:rPr>
        <w:t xml:space="preserve"> </w:t>
      </w:r>
      <w:r w:rsidR="003C1664">
        <w:rPr>
          <w:rFonts w:ascii="Calibri" w:hAnsi="Calibri" w:cs="Calibri"/>
          <w:sz w:val="20"/>
          <w:szCs w:val="20"/>
        </w:rPr>
        <w:t>(</w:t>
      </w:r>
      <w:r w:rsidR="005577C9">
        <w:rPr>
          <w:rFonts w:ascii="Calibri" w:hAnsi="Calibri" w:cs="Calibri"/>
          <w:sz w:val="20"/>
          <w:szCs w:val="20"/>
        </w:rPr>
        <w:t>6</w:t>
      </w:r>
      <w:r w:rsidR="00331812">
        <w:rPr>
          <w:rFonts w:ascii="Calibri" w:hAnsi="Calibri" w:cs="Calibri"/>
          <w:sz w:val="20"/>
          <w:szCs w:val="20"/>
        </w:rPr>
        <w:t>7%)</w:t>
      </w:r>
      <w:r w:rsidR="00C11611">
        <w:rPr>
          <w:rFonts w:ascii="Calibri" w:hAnsi="Calibri" w:cs="Calibri"/>
          <w:sz w:val="20"/>
          <w:szCs w:val="20"/>
        </w:rPr>
        <w:t xml:space="preserve"> </w:t>
      </w:r>
      <w:r w:rsidR="00331812">
        <w:rPr>
          <w:rFonts w:ascii="Calibri" w:hAnsi="Calibri" w:cs="Calibri"/>
          <w:sz w:val="20"/>
          <w:szCs w:val="20"/>
        </w:rPr>
        <w:t xml:space="preserve">reported psychometric testing. </w:t>
      </w:r>
      <w:r w:rsidR="006371CD" w:rsidRPr="00953EDC">
        <w:rPr>
          <w:rFonts w:ascii="Calibri" w:hAnsi="Calibri" w:cs="Calibri"/>
          <w:sz w:val="20"/>
          <w:szCs w:val="20"/>
        </w:rPr>
        <w:t xml:space="preserve">Of the </w:t>
      </w:r>
      <w:r w:rsidR="002878A3">
        <w:rPr>
          <w:rFonts w:ascii="Calibri" w:hAnsi="Calibri" w:cs="Calibri"/>
          <w:sz w:val="20"/>
          <w:szCs w:val="20"/>
        </w:rPr>
        <w:t>eighteen</w:t>
      </w:r>
      <w:r w:rsidR="002878A3" w:rsidRPr="00953EDC">
        <w:rPr>
          <w:rFonts w:ascii="Calibri" w:hAnsi="Calibri" w:cs="Calibri"/>
          <w:sz w:val="20"/>
          <w:szCs w:val="20"/>
        </w:rPr>
        <w:t xml:space="preserve"> </w:t>
      </w:r>
      <w:r w:rsidR="006371CD" w:rsidRPr="00953EDC">
        <w:rPr>
          <w:rFonts w:ascii="Calibri" w:hAnsi="Calibri" w:cs="Calibri"/>
          <w:sz w:val="20"/>
          <w:szCs w:val="20"/>
        </w:rPr>
        <w:t>MRC tools identified</w:t>
      </w:r>
      <w:r w:rsidR="00063F58">
        <w:rPr>
          <w:rFonts w:ascii="Calibri" w:hAnsi="Calibri" w:cs="Calibri"/>
          <w:sz w:val="20"/>
          <w:szCs w:val="20"/>
        </w:rPr>
        <w:t>,</w:t>
      </w:r>
      <w:r w:rsidR="003C1664">
        <w:rPr>
          <w:rFonts w:ascii="Calibri" w:hAnsi="Calibri" w:cs="Calibri"/>
          <w:sz w:val="20"/>
          <w:szCs w:val="20"/>
        </w:rPr>
        <w:t xml:space="preserve"> 6 (</w:t>
      </w:r>
      <w:r w:rsidR="00B91A60" w:rsidRPr="00953EDC">
        <w:rPr>
          <w:rFonts w:ascii="Calibri" w:hAnsi="Calibri" w:cs="Calibri"/>
          <w:sz w:val="20"/>
          <w:szCs w:val="20"/>
        </w:rPr>
        <w:t>33%</w:t>
      </w:r>
      <w:r w:rsidR="003C1664">
        <w:rPr>
          <w:rFonts w:ascii="Calibri" w:hAnsi="Calibri" w:cs="Calibri"/>
          <w:sz w:val="20"/>
          <w:szCs w:val="20"/>
        </w:rPr>
        <w:t>)</w:t>
      </w:r>
      <w:r w:rsidR="00B91A60" w:rsidRPr="00953EDC">
        <w:rPr>
          <w:rFonts w:ascii="Calibri" w:hAnsi="Calibri" w:cs="Calibri"/>
          <w:sz w:val="20"/>
          <w:szCs w:val="20"/>
        </w:rPr>
        <w:t xml:space="preserve"> of </w:t>
      </w:r>
      <w:r w:rsidR="0042241E">
        <w:rPr>
          <w:rFonts w:ascii="Calibri" w:hAnsi="Calibri" w:cs="Calibri"/>
          <w:sz w:val="20"/>
          <w:szCs w:val="20"/>
        </w:rPr>
        <w:t xml:space="preserve">the </w:t>
      </w:r>
      <w:r w:rsidR="00B91A60" w:rsidRPr="00953EDC">
        <w:rPr>
          <w:rFonts w:ascii="Calibri" w:hAnsi="Calibri" w:cs="Calibri"/>
          <w:sz w:val="20"/>
          <w:szCs w:val="20"/>
        </w:rPr>
        <w:t xml:space="preserve">tools were </w:t>
      </w:r>
      <w:r w:rsidR="00193424" w:rsidRPr="00953EDC">
        <w:rPr>
          <w:rFonts w:ascii="Calibri" w:hAnsi="Calibri" w:cs="Calibri"/>
          <w:sz w:val="20"/>
          <w:szCs w:val="20"/>
        </w:rPr>
        <w:t>c</w:t>
      </w:r>
      <w:r w:rsidR="00FF5710" w:rsidRPr="002878A3">
        <w:rPr>
          <w:rFonts w:ascii="Calibri" w:hAnsi="Calibri" w:cs="Calibri"/>
          <w:sz w:val="20"/>
          <w:szCs w:val="20"/>
        </w:rPr>
        <w:t>ross-cultural adaptation</w:t>
      </w:r>
      <w:r w:rsidR="00193424" w:rsidRPr="00953EDC">
        <w:rPr>
          <w:rFonts w:ascii="Calibri" w:hAnsi="Calibri" w:cs="Calibri"/>
          <w:sz w:val="20"/>
          <w:szCs w:val="20"/>
        </w:rPr>
        <w:t>s</w:t>
      </w:r>
      <w:r w:rsidR="00C73AD7" w:rsidRPr="00953EDC">
        <w:rPr>
          <w:rFonts w:ascii="Calibri" w:hAnsi="Calibri" w:cs="Calibri"/>
          <w:sz w:val="20"/>
          <w:szCs w:val="20"/>
        </w:rPr>
        <w:t xml:space="preserve"> of </w:t>
      </w:r>
      <w:r w:rsidR="00953EDC" w:rsidRPr="00953EDC">
        <w:rPr>
          <w:rFonts w:ascii="Calibri" w:hAnsi="Calibri" w:cs="Calibri"/>
          <w:sz w:val="20"/>
          <w:szCs w:val="20"/>
        </w:rPr>
        <w:t>the Medication</w:t>
      </w:r>
      <w:r w:rsidR="00C73AD7" w:rsidRPr="00953EDC">
        <w:rPr>
          <w:rFonts w:ascii="Calibri" w:hAnsi="Calibri" w:cs="Calibri"/>
          <w:sz w:val="20"/>
          <w:szCs w:val="20"/>
        </w:rPr>
        <w:t xml:space="preserve"> Regimen Complexity Index</w:t>
      </w:r>
      <w:r w:rsidR="00852B9D" w:rsidRPr="00953EDC">
        <w:rPr>
          <w:rFonts w:ascii="Calibri" w:hAnsi="Calibri" w:cs="Calibri"/>
          <w:sz w:val="20"/>
          <w:szCs w:val="20"/>
        </w:rPr>
        <w:t>.</w:t>
      </w:r>
      <w:r w:rsidR="00FF5710">
        <w:rPr>
          <w:rFonts w:ascii="Calibri" w:hAnsi="Calibri" w:cs="Calibri"/>
          <w:sz w:val="20"/>
          <w:szCs w:val="20"/>
        </w:rPr>
        <w:t xml:space="preserve"> </w:t>
      </w:r>
      <w:r w:rsidR="008C6F25">
        <w:rPr>
          <w:rFonts w:ascii="Calibri" w:hAnsi="Calibri" w:cs="Calibri"/>
          <w:sz w:val="20"/>
          <w:szCs w:val="20"/>
        </w:rPr>
        <w:t>Twenty-two</w:t>
      </w:r>
      <w:r w:rsidR="00981E96">
        <w:rPr>
          <w:rFonts w:ascii="Calibri" w:hAnsi="Calibri" w:cs="Calibri"/>
          <w:sz w:val="20"/>
          <w:szCs w:val="20"/>
        </w:rPr>
        <w:t xml:space="preserve"> methods of </w:t>
      </w:r>
      <w:r w:rsidR="00BF2E4B">
        <w:rPr>
          <w:rFonts w:ascii="Calibri" w:hAnsi="Calibri" w:cs="Calibri"/>
          <w:sz w:val="20"/>
          <w:szCs w:val="20"/>
        </w:rPr>
        <w:t xml:space="preserve">simplification </w:t>
      </w:r>
      <w:r w:rsidR="00981E96">
        <w:rPr>
          <w:rFonts w:ascii="Calibri" w:hAnsi="Calibri" w:cs="Calibri"/>
          <w:sz w:val="20"/>
          <w:szCs w:val="20"/>
        </w:rPr>
        <w:t>were identified and</w:t>
      </w:r>
      <w:r w:rsidR="00BF2E4B">
        <w:rPr>
          <w:rFonts w:ascii="Calibri" w:hAnsi="Calibri" w:cs="Calibri"/>
          <w:sz w:val="20"/>
          <w:szCs w:val="20"/>
        </w:rPr>
        <w:t xml:space="preserve"> grouped </w:t>
      </w:r>
      <w:r w:rsidR="001D003E">
        <w:rPr>
          <w:rFonts w:ascii="Calibri" w:hAnsi="Calibri" w:cs="Calibri"/>
          <w:sz w:val="20"/>
          <w:szCs w:val="20"/>
        </w:rPr>
        <w:t>into</w:t>
      </w:r>
      <w:r w:rsidR="00BF2E4B">
        <w:rPr>
          <w:rFonts w:ascii="Calibri" w:hAnsi="Calibri" w:cs="Calibri"/>
          <w:sz w:val="20"/>
          <w:szCs w:val="20"/>
        </w:rPr>
        <w:t xml:space="preserve"> eleven </w:t>
      </w:r>
      <w:r w:rsidR="00333F44">
        <w:rPr>
          <w:rFonts w:ascii="Calibri" w:hAnsi="Calibri" w:cs="Calibri"/>
          <w:sz w:val="20"/>
          <w:szCs w:val="20"/>
        </w:rPr>
        <w:t>categories</w:t>
      </w:r>
      <w:r w:rsidR="00CC7942">
        <w:rPr>
          <w:rFonts w:ascii="Calibri" w:hAnsi="Calibri" w:cs="Calibri"/>
          <w:sz w:val="20"/>
          <w:szCs w:val="20"/>
        </w:rPr>
        <w:t xml:space="preserve">. </w:t>
      </w:r>
      <w:r w:rsidR="00B040E9">
        <w:rPr>
          <w:rFonts w:ascii="Calibri" w:hAnsi="Calibri" w:cs="Calibri"/>
          <w:sz w:val="20"/>
          <w:szCs w:val="20"/>
        </w:rPr>
        <w:t>Only</w:t>
      </w:r>
      <w:r w:rsidR="00333F44">
        <w:rPr>
          <w:rFonts w:ascii="Calibri" w:hAnsi="Calibri" w:cs="Calibri"/>
          <w:sz w:val="20"/>
          <w:szCs w:val="20"/>
        </w:rPr>
        <w:t xml:space="preserve"> one </w:t>
      </w:r>
      <w:r w:rsidR="00B040E9">
        <w:rPr>
          <w:rFonts w:ascii="Calibri" w:hAnsi="Calibri" w:cs="Calibri"/>
          <w:sz w:val="20"/>
          <w:szCs w:val="20"/>
        </w:rPr>
        <w:t xml:space="preserve">simplification </w:t>
      </w:r>
      <w:r w:rsidR="00FA1601">
        <w:rPr>
          <w:rFonts w:ascii="Calibri" w:hAnsi="Calibri" w:cs="Calibri"/>
          <w:sz w:val="20"/>
          <w:szCs w:val="20"/>
        </w:rPr>
        <w:t>too</w:t>
      </w:r>
      <w:r w:rsidR="00A46AD3">
        <w:rPr>
          <w:rFonts w:ascii="Calibri" w:hAnsi="Calibri" w:cs="Calibri"/>
          <w:sz w:val="20"/>
          <w:szCs w:val="20"/>
        </w:rPr>
        <w:t>l</w:t>
      </w:r>
      <w:r w:rsidR="00C1247A">
        <w:rPr>
          <w:rFonts w:ascii="Calibri" w:hAnsi="Calibri" w:cs="Calibri"/>
          <w:sz w:val="20"/>
          <w:szCs w:val="20"/>
        </w:rPr>
        <w:t xml:space="preserve">, </w:t>
      </w:r>
      <w:r w:rsidR="00A46AD3">
        <w:rPr>
          <w:rFonts w:ascii="Calibri" w:hAnsi="Calibri" w:cs="Calibri"/>
          <w:sz w:val="20"/>
          <w:szCs w:val="20"/>
        </w:rPr>
        <w:t xml:space="preserve">the </w:t>
      </w:r>
      <w:r w:rsidR="00C1247A">
        <w:rPr>
          <w:rFonts w:ascii="Calibri" w:hAnsi="Calibri" w:cs="Calibri"/>
          <w:sz w:val="20"/>
          <w:szCs w:val="20"/>
        </w:rPr>
        <w:t>M</w:t>
      </w:r>
      <w:r w:rsidR="00A46AD3">
        <w:rPr>
          <w:rFonts w:ascii="Calibri" w:hAnsi="Calibri" w:cs="Calibri"/>
          <w:sz w:val="20"/>
          <w:szCs w:val="20"/>
        </w:rPr>
        <w:t>edication</w:t>
      </w:r>
      <w:r w:rsidR="00C1247A">
        <w:rPr>
          <w:rFonts w:ascii="Calibri" w:hAnsi="Calibri" w:cs="Calibri"/>
          <w:sz w:val="20"/>
          <w:szCs w:val="20"/>
        </w:rPr>
        <w:t xml:space="preserve"> </w:t>
      </w:r>
      <w:r w:rsidR="00695CF6">
        <w:rPr>
          <w:rFonts w:ascii="Calibri" w:hAnsi="Calibri" w:cs="Calibri"/>
          <w:sz w:val="20"/>
          <w:szCs w:val="20"/>
        </w:rPr>
        <w:t xml:space="preserve">Regimen </w:t>
      </w:r>
      <w:r w:rsidR="004D30A8">
        <w:rPr>
          <w:rFonts w:ascii="Calibri" w:hAnsi="Calibri" w:cs="Calibri"/>
          <w:sz w:val="20"/>
          <w:szCs w:val="20"/>
        </w:rPr>
        <w:t>Simplification</w:t>
      </w:r>
      <w:r w:rsidR="00695CF6">
        <w:rPr>
          <w:rFonts w:ascii="Calibri" w:hAnsi="Calibri" w:cs="Calibri"/>
          <w:sz w:val="20"/>
          <w:szCs w:val="20"/>
        </w:rPr>
        <w:t xml:space="preserve"> Guide for Residen</w:t>
      </w:r>
      <w:r w:rsidR="001F3FC9">
        <w:rPr>
          <w:rFonts w:ascii="Calibri" w:hAnsi="Calibri" w:cs="Calibri"/>
          <w:sz w:val="20"/>
          <w:szCs w:val="20"/>
        </w:rPr>
        <w:t>t</w:t>
      </w:r>
      <w:r w:rsidR="004D30A8">
        <w:rPr>
          <w:rFonts w:ascii="Calibri" w:hAnsi="Calibri" w:cs="Calibri"/>
          <w:sz w:val="20"/>
          <w:szCs w:val="20"/>
        </w:rPr>
        <w:t>ial Aged CarE (MRSGRACE)</w:t>
      </w:r>
      <w:r w:rsidR="00A46AD3">
        <w:rPr>
          <w:rFonts w:ascii="Calibri" w:hAnsi="Calibri" w:cs="Calibri"/>
          <w:sz w:val="20"/>
          <w:szCs w:val="20"/>
        </w:rPr>
        <w:t xml:space="preserve"> </w:t>
      </w:r>
      <w:r w:rsidR="00695CF6">
        <w:rPr>
          <w:rFonts w:ascii="Calibri" w:hAnsi="Calibri" w:cs="Calibri"/>
          <w:sz w:val="20"/>
          <w:szCs w:val="20"/>
        </w:rPr>
        <w:t>h</w:t>
      </w:r>
      <w:r w:rsidR="001905DC">
        <w:rPr>
          <w:rFonts w:ascii="Calibri" w:hAnsi="Calibri" w:cs="Calibri"/>
          <w:sz w:val="20"/>
          <w:szCs w:val="20"/>
        </w:rPr>
        <w:t>ad undergone</w:t>
      </w:r>
      <w:r w:rsidR="009E2F6F">
        <w:rPr>
          <w:rFonts w:ascii="Calibri" w:hAnsi="Calibri" w:cs="Calibri"/>
          <w:sz w:val="20"/>
          <w:szCs w:val="20"/>
        </w:rPr>
        <w:t xml:space="preserve"> psychometric </w:t>
      </w:r>
      <w:r w:rsidR="00EF65DE">
        <w:rPr>
          <w:rFonts w:ascii="Calibri" w:hAnsi="Calibri" w:cs="Calibri"/>
          <w:sz w:val="20"/>
          <w:szCs w:val="20"/>
        </w:rPr>
        <w:t>evaluation</w:t>
      </w:r>
      <w:r w:rsidR="00540731">
        <w:rPr>
          <w:rFonts w:ascii="Calibri" w:hAnsi="Calibri" w:cs="Calibri"/>
          <w:sz w:val="20"/>
          <w:szCs w:val="20"/>
        </w:rPr>
        <w:t xml:space="preserve">. </w:t>
      </w:r>
      <w:r w:rsidR="00A55DCE">
        <w:rPr>
          <w:rFonts w:ascii="Calibri" w:hAnsi="Calibri" w:cs="Calibri"/>
          <w:sz w:val="20"/>
          <w:szCs w:val="20"/>
        </w:rPr>
        <w:t>Most m</w:t>
      </w:r>
      <w:r w:rsidR="00E948A2">
        <w:rPr>
          <w:rFonts w:ascii="Calibri" w:hAnsi="Calibri" w:cs="Calibri"/>
          <w:sz w:val="20"/>
          <w:szCs w:val="20"/>
        </w:rPr>
        <w:t xml:space="preserve">ethods of simplification </w:t>
      </w:r>
      <w:r w:rsidR="00F21BB0">
        <w:rPr>
          <w:rFonts w:ascii="Calibri" w:hAnsi="Calibri" w:cs="Calibri"/>
          <w:sz w:val="20"/>
          <w:szCs w:val="20"/>
        </w:rPr>
        <w:t>involved</w:t>
      </w:r>
      <w:r w:rsidR="00E948A2">
        <w:rPr>
          <w:rFonts w:ascii="Calibri" w:hAnsi="Calibri" w:cs="Calibri"/>
          <w:sz w:val="20"/>
          <w:szCs w:val="20"/>
        </w:rPr>
        <w:t xml:space="preserve"> pharmacist-led interventions</w:t>
      </w:r>
      <w:r w:rsidR="00170A52">
        <w:rPr>
          <w:rFonts w:ascii="Calibri" w:hAnsi="Calibri" w:cs="Calibri"/>
          <w:sz w:val="20"/>
          <w:szCs w:val="20"/>
        </w:rPr>
        <w:t xml:space="preserve"> </w:t>
      </w:r>
      <w:r w:rsidR="0022294A">
        <w:rPr>
          <w:rFonts w:ascii="Calibri" w:hAnsi="Calibri" w:cs="Calibri"/>
          <w:sz w:val="20"/>
          <w:szCs w:val="20"/>
        </w:rPr>
        <w:t>(n=</w:t>
      </w:r>
      <w:r w:rsidR="009B3AC8">
        <w:rPr>
          <w:rFonts w:ascii="Calibri" w:hAnsi="Calibri" w:cs="Calibri"/>
          <w:sz w:val="20"/>
          <w:szCs w:val="20"/>
        </w:rPr>
        <w:t>12)</w:t>
      </w:r>
      <w:r w:rsidR="00E948A2">
        <w:rPr>
          <w:rFonts w:ascii="Calibri" w:hAnsi="Calibri" w:cs="Calibri"/>
          <w:sz w:val="20"/>
          <w:szCs w:val="20"/>
        </w:rPr>
        <w:t xml:space="preserve">, multidisciplinary </w:t>
      </w:r>
      <w:r w:rsidR="009C51E7">
        <w:rPr>
          <w:rFonts w:ascii="Calibri" w:hAnsi="Calibri" w:cs="Calibri"/>
          <w:sz w:val="20"/>
          <w:szCs w:val="20"/>
        </w:rPr>
        <w:t>collaboration</w:t>
      </w:r>
      <w:r w:rsidR="009B3AC8">
        <w:rPr>
          <w:rFonts w:ascii="Calibri" w:hAnsi="Calibri" w:cs="Calibri"/>
          <w:sz w:val="20"/>
          <w:szCs w:val="20"/>
        </w:rPr>
        <w:t xml:space="preserve"> (n=6)</w:t>
      </w:r>
      <w:r w:rsidR="00E948A2">
        <w:rPr>
          <w:rFonts w:ascii="Calibri" w:hAnsi="Calibri" w:cs="Calibri"/>
          <w:sz w:val="20"/>
          <w:szCs w:val="20"/>
        </w:rPr>
        <w:t xml:space="preserve"> and</w:t>
      </w:r>
      <w:r w:rsidR="009C51E7">
        <w:rPr>
          <w:rFonts w:ascii="Calibri" w:hAnsi="Calibri" w:cs="Calibri"/>
          <w:sz w:val="20"/>
          <w:szCs w:val="20"/>
        </w:rPr>
        <w:t xml:space="preserve"> the use of</w:t>
      </w:r>
      <w:r w:rsidR="00E948A2">
        <w:rPr>
          <w:rFonts w:ascii="Calibri" w:hAnsi="Calibri" w:cs="Calibri"/>
          <w:sz w:val="20"/>
          <w:szCs w:val="20"/>
        </w:rPr>
        <w:t xml:space="preserve"> </w:t>
      </w:r>
      <w:r w:rsidR="00512753">
        <w:rPr>
          <w:rFonts w:ascii="Calibri" w:hAnsi="Calibri" w:cs="Calibri"/>
          <w:sz w:val="20"/>
          <w:szCs w:val="20"/>
        </w:rPr>
        <w:t>combination therapies</w:t>
      </w:r>
      <w:r w:rsidR="009B3AC8">
        <w:rPr>
          <w:rFonts w:ascii="Calibri" w:hAnsi="Calibri" w:cs="Calibri"/>
          <w:sz w:val="20"/>
          <w:szCs w:val="20"/>
        </w:rPr>
        <w:t xml:space="preserve"> (n=3)</w:t>
      </w:r>
      <w:r w:rsidR="00512753">
        <w:rPr>
          <w:rFonts w:ascii="Calibri" w:hAnsi="Calibri" w:cs="Calibri"/>
          <w:sz w:val="20"/>
          <w:szCs w:val="20"/>
        </w:rPr>
        <w:t>.</w:t>
      </w:r>
    </w:p>
    <w:p w14:paraId="3156DCFA" w14:textId="2931617A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Discussion.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This review identified </w:t>
      </w:r>
      <w:r w:rsidR="006964E5">
        <w:rPr>
          <w:rFonts w:ascii="Calibri" w:hAnsi="Calibri" w:cs="Calibri"/>
          <w:sz w:val="20"/>
          <w:szCs w:val="20"/>
        </w:rPr>
        <w:t xml:space="preserve">multiple tools and </w:t>
      </w:r>
      <w:r w:rsidR="008B6101">
        <w:rPr>
          <w:rFonts w:ascii="Calibri" w:hAnsi="Calibri" w:cs="Calibri"/>
          <w:sz w:val="20"/>
          <w:szCs w:val="20"/>
        </w:rPr>
        <w:t xml:space="preserve">methods </w:t>
      </w:r>
      <w:r w:rsidR="006964E5">
        <w:rPr>
          <w:rFonts w:ascii="Calibri" w:hAnsi="Calibri" w:cs="Calibri"/>
          <w:sz w:val="20"/>
          <w:szCs w:val="20"/>
        </w:rPr>
        <w:t>to</w:t>
      </w:r>
      <w:r w:rsidR="00FF5710" w:rsidRPr="00FF5710">
        <w:rPr>
          <w:rFonts w:ascii="Calibri" w:hAnsi="Calibri" w:cs="Calibri"/>
          <w:sz w:val="20"/>
          <w:szCs w:val="20"/>
        </w:rPr>
        <w:t xml:space="preserve"> measure </w:t>
      </w:r>
      <w:r w:rsidR="006964E5">
        <w:rPr>
          <w:rFonts w:ascii="Calibri" w:hAnsi="Calibri" w:cs="Calibri"/>
          <w:sz w:val="20"/>
          <w:szCs w:val="20"/>
        </w:rPr>
        <w:t>or simplify MRC</w:t>
      </w:r>
      <w:r w:rsidR="00FF5710" w:rsidRPr="00FF5710">
        <w:rPr>
          <w:rFonts w:ascii="Calibri" w:hAnsi="Calibri" w:cs="Calibri"/>
          <w:sz w:val="20"/>
          <w:szCs w:val="20"/>
        </w:rPr>
        <w:t xml:space="preserve">. Future research </w:t>
      </w:r>
      <w:r w:rsidR="005D2BFA">
        <w:rPr>
          <w:rFonts w:ascii="Calibri" w:hAnsi="Calibri" w:cs="Calibri"/>
          <w:sz w:val="20"/>
          <w:szCs w:val="20"/>
        </w:rPr>
        <w:t xml:space="preserve">could evaluate </w:t>
      </w:r>
      <w:r w:rsidR="002878A3" w:rsidRPr="002878A3">
        <w:rPr>
          <w:rFonts w:ascii="Calibri" w:hAnsi="Calibri" w:cs="Calibri"/>
          <w:sz w:val="20"/>
          <w:szCs w:val="20"/>
        </w:rPr>
        <w:t>whether the use of MRC tools as an intervention could impact clinical outcomes</w:t>
      </w:r>
      <w:r w:rsidR="00A35F6B">
        <w:rPr>
          <w:rFonts w:ascii="Calibri" w:hAnsi="Calibri" w:cs="Calibri"/>
          <w:sz w:val="20"/>
          <w:szCs w:val="20"/>
        </w:rPr>
        <w:t xml:space="preserve">. Future tools could also </w:t>
      </w:r>
      <w:r w:rsidR="005248B2">
        <w:rPr>
          <w:rFonts w:ascii="Calibri" w:hAnsi="Calibri" w:cs="Calibri"/>
          <w:sz w:val="20"/>
          <w:szCs w:val="20"/>
        </w:rPr>
        <w:t>incorporate</w:t>
      </w:r>
      <w:r w:rsidR="00A35F6B">
        <w:rPr>
          <w:rFonts w:ascii="Calibri" w:hAnsi="Calibri" w:cs="Calibri"/>
          <w:sz w:val="20"/>
          <w:szCs w:val="20"/>
        </w:rPr>
        <w:t xml:space="preserve"> </w:t>
      </w:r>
      <w:r w:rsidR="002878A3">
        <w:rPr>
          <w:rFonts w:ascii="Calibri" w:hAnsi="Calibri" w:cs="Calibri"/>
          <w:sz w:val="20"/>
          <w:szCs w:val="20"/>
        </w:rPr>
        <w:t xml:space="preserve">a </w:t>
      </w:r>
      <w:r w:rsidR="00A35F6B">
        <w:rPr>
          <w:rFonts w:ascii="Calibri" w:hAnsi="Calibri" w:cs="Calibri"/>
          <w:sz w:val="20"/>
          <w:szCs w:val="20"/>
        </w:rPr>
        <w:t>more</w:t>
      </w:r>
      <w:r w:rsidR="005248B2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person-centred </w:t>
      </w:r>
      <w:r w:rsidR="005B6C2B">
        <w:rPr>
          <w:rFonts w:ascii="Calibri" w:hAnsi="Calibri" w:cs="Calibri"/>
          <w:sz w:val="20"/>
          <w:szCs w:val="20"/>
        </w:rPr>
        <w:t>f</w:t>
      </w:r>
      <w:r w:rsidR="002878A3">
        <w:rPr>
          <w:rFonts w:ascii="Calibri" w:hAnsi="Calibri" w:cs="Calibri"/>
          <w:sz w:val="20"/>
          <w:szCs w:val="20"/>
        </w:rPr>
        <w:t>ocu</w:t>
      </w:r>
      <w:r w:rsidR="005B6C2B">
        <w:rPr>
          <w:rFonts w:ascii="Calibri" w:hAnsi="Calibri" w:cs="Calibri"/>
          <w:sz w:val="20"/>
          <w:szCs w:val="20"/>
        </w:rPr>
        <w:t>s</w:t>
      </w:r>
      <w:r w:rsidR="00EE7423">
        <w:rPr>
          <w:rFonts w:ascii="Calibri" w:hAnsi="Calibri" w:cs="Calibri"/>
          <w:sz w:val="20"/>
          <w:szCs w:val="20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617A"/>
    <w:rsid w:val="00006F1E"/>
    <w:rsid w:val="00047F33"/>
    <w:rsid w:val="00063F58"/>
    <w:rsid w:val="000903BF"/>
    <w:rsid w:val="000A0F5B"/>
    <w:rsid w:val="000A4FA6"/>
    <w:rsid w:val="000C0FC1"/>
    <w:rsid w:val="000C78BC"/>
    <w:rsid w:val="000F3240"/>
    <w:rsid w:val="000F356F"/>
    <w:rsid w:val="00116548"/>
    <w:rsid w:val="00144128"/>
    <w:rsid w:val="001463BF"/>
    <w:rsid w:val="00170A52"/>
    <w:rsid w:val="00185E64"/>
    <w:rsid w:val="001905DC"/>
    <w:rsid w:val="00193424"/>
    <w:rsid w:val="00196454"/>
    <w:rsid w:val="001B06FC"/>
    <w:rsid w:val="001B2D2A"/>
    <w:rsid w:val="001B4FA7"/>
    <w:rsid w:val="001B6DFD"/>
    <w:rsid w:val="001D003E"/>
    <w:rsid w:val="001E32A9"/>
    <w:rsid w:val="001F3FC9"/>
    <w:rsid w:val="002115DF"/>
    <w:rsid w:val="00211705"/>
    <w:rsid w:val="002226BB"/>
    <w:rsid w:val="0022294A"/>
    <w:rsid w:val="002272B0"/>
    <w:rsid w:val="002467ED"/>
    <w:rsid w:val="00281914"/>
    <w:rsid w:val="002878A3"/>
    <w:rsid w:val="002927A6"/>
    <w:rsid w:val="00295E1D"/>
    <w:rsid w:val="002A7A1B"/>
    <w:rsid w:val="002C1B5A"/>
    <w:rsid w:val="002E6A8A"/>
    <w:rsid w:val="002E75DC"/>
    <w:rsid w:val="002F5A84"/>
    <w:rsid w:val="002F6185"/>
    <w:rsid w:val="003003B1"/>
    <w:rsid w:val="00300B92"/>
    <w:rsid w:val="003238D9"/>
    <w:rsid w:val="00331812"/>
    <w:rsid w:val="00333F44"/>
    <w:rsid w:val="003412DB"/>
    <w:rsid w:val="00344D18"/>
    <w:rsid w:val="00346FDD"/>
    <w:rsid w:val="00355B3A"/>
    <w:rsid w:val="00365D9C"/>
    <w:rsid w:val="00371D46"/>
    <w:rsid w:val="00376333"/>
    <w:rsid w:val="00387491"/>
    <w:rsid w:val="003C1664"/>
    <w:rsid w:val="003D16F5"/>
    <w:rsid w:val="003E036B"/>
    <w:rsid w:val="003E10A2"/>
    <w:rsid w:val="00406DA9"/>
    <w:rsid w:val="0042241E"/>
    <w:rsid w:val="00441131"/>
    <w:rsid w:val="00444224"/>
    <w:rsid w:val="004630E2"/>
    <w:rsid w:val="00473F0F"/>
    <w:rsid w:val="004746F7"/>
    <w:rsid w:val="00483B05"/>
    <w:rsid w:val="0049316C"/>
    <w:rsid w:val="00497E6A"/>
    <w:rsid w:val="004A0339"/>
    <w:rsid w:val="004B420F"/>
    <w:rsid w:val="004D30A8"/>
    <w:rsid w:val="004E28B9"/>
    <w:rsid w:val="004E50FC"/>
    <w:rsid w:val="004E5450"/>
    <w:rsid w:val="004F3E8E"/>
    <w:rsid w:val="00510E1E"/>
    <w:rsid w:val="00512753"/>
    <w:rsid w:val="00522BDF"/>
    <w:rsid w:val="005248B2"/>
    <w:rsid w:val="0053452B"/>
    <w:rsid w:val="00540731"/>
    <w:rsid w:val="005577C9"/>
    <w:rsid w:val="00563165"/>
    <w:rsid w:val="00570A00"/>
    <w:rsid w:val="0059178B"/>
    <w:rsid w:val="0059609A"/>
    <w:rsid w:val="00596346"/>
    <w:rsid w:val="00597659"/>
    <w:rsid w:val="00597B43"/>
    <w:rsid w:val="005B56FB"/>
    <w:rsid w:val="005B5D83"/>
    <w:rsid w:val="005B6C2B"/>
    <w:rsid w:val="005C7D7D"/>
    <w:rsid w:val="005D1700"/>
    <w:rsid w:val="005D2BFA"/>
    <w:rsid w:val="005D443C"/>
    <w:rsid w:val="005D6C46"/>
    <w:rsid w:val="005E0474"/>
    <w:rsid w:val="005E48A2"/>
    <w:rsid w:val="005E62BE"/>
    <w:rsid w:val="005F585B"/>
    <w:rsid w:val="00615DAE"/>
    <w:rsid w:val="00632054"/>
    <w:rsid w:val="006371CD"/>
    <w:rsid w:val="00661405"/>
    <w:rsid w:val="00666812"/>
    <w:rsid w:val="00671F0F"/>
    <w:rsid w:val="00673494"/>
    <w:rsid w:val="00695CF6"/>
    <w:rsid w:val="006964E5"/>
    <w:rsid w:val="006A0838"/>
    <w:rsid w:val="006B1619"/>
    <w:rsid w:val="006B1B58"/>
    <w:rsid w:val="006C22B4"/>
    <w:rsid w:val="006C2509"/>
    <w:rsid w:val="006D0FFE"/>
    <w:rsid w:val="006E0C6D"/>
    <w:rsid w:val="006F53C4"/>
    <w:rsid w:val="00711813"/>
    <w:rsid w:val="00716FD1"/>
    <w:rsid w:val="00721666"/>
    <w:rsid w:val="00724E3C"/>
    <w:rsid w:val="00743C46"/>
    <w:rsid w:val="00760B17"/>
    <w:rsid w:val="007767CD"/>
    <w:rsid w:val="00794BEF"/>
    <w:rsid w:val="007A1D0D"/>
    <w:rsid w:val="007A68A8"/>
    <w:rsid w:val="007A7C10"/>
    <w:rsid w:val="00804A5F"/>
    <w:rsid w:val="00810FDC"/>
    <w:rsid w:val="0082308A"/>
    <w:rsid w:val="00824C64"/>
    <w:rsid w:val="008447F1"/>
    <w:rsid w:val="00852B9D"/>
    <w:rsid w:val="00862473"/>
    <w:rsid w:val="0087687C"/>
    <w:rsid w:val="00885303"/>
    <w:rsid w:val="0088684A"/>
    <w:rsid w:val="00886B12"/>
    <w:rsid w:val="008909C9"/>
    <w:rsid w:val="00892274"/>
    <w:rsid w:val="008A469D"/>
    <w:rsid w:val="008B0624"/>
    <w:rsid w:val="008B2BE3"/>
    <w:rsid w:val="008B5946"/>
    <w:rsid w:val="008B6101"/>
    <w:rsid w:val="008B6AD8"/>
    <w:rsid w:val="008C1DAA"/>
    <w:rsid w:val="008C45D2"/>
    <w:rsid w:val="008C6F25"/>
    <w:rsid w:val="008E1949"/>
    <w:rsid w:val="008E7654"/>
    <w:rsid w:val="008F519B"/>
    <w:rsid w:val="00927BDA"/>
    <w:rsid w:val="00947B77"/>
    <w:rsid w:val="00953EDC"/>
    <w:rsid w:val="00980A72"/>
    <w:rsid w:val="00981E96"/>
    <w:rsid w:val="009B3AC8"/>
    <w:rsid w:val="009C1337"/>
    <w:rsid w:val="009C51E7"/>
    <w:rsid w:val="009E2228"/>
    <w:rsid w:val="009E2F6F"/>
    <w:rsid w:val="009F06D6"/>
    <w:rsid w:val="00A0399B"/>
    <w:rsid w:val="00A23AB5"/>
    <w:rsid w:val="00A266B4"/>
    <w:rsid w:val="00A35025"/>
    <w:rsid w:val="00A35F6B"/>
    <w:rsid w:val="00A45443"/>
    <w:rsid w:val="00A46AD3"/>
    <w:rsid w:val="00A55DCE"/>
    <w:rsid w:val="00A71DEF"/>
    <w:rsid w:val="00A83318"/>
    <w:rsid w:val="00A91477"/>
    <w:rsid w:val="00A94EB7"/>
    <w:rsid w:val="00AA014C"/>
    <w:rsid w:val="00AC4158"/>
    <w:rsid w:val="00AE24A9"/>
    <w:rsid w:val="00AE2DA6"/>
    <w:rsid w:val="00B040E9"/>
    <w:rsid w:val="00B103F9"/>
    <w:rsid w:val="00B16B08"/>
    <w:rsid w:val="00B16C6D"/>
    <w:rsid w:val="00B2341E"/>
    <w:rsid w:val="00B457BD"/>
    <w:rsid w:val="00B53B1F"/>
    <w:rsid w:val="00B60CB7"/>
    <w:rsid w:val="00B61BD5"/>
    <w:rsid w:val="00B91A60"/>
    <w:rsid w:val="00B924AE"/>
    <w:rsid w:val="00BA1991"/>
    <w:rsid w:val="00BA64F1"/>
    <w:rsid w:val="00BA77F9"/>
    <w:rsid w:val="00BB0928"/>
    <w:rsid w:val="00BB75C1"/>
    <w:rsid w:val="00BC3F8E"/>
    <w:rsid w:val="00BC5FCC"/>
    <w:rsid w:val="00BD366F"/>
    <w:rsid w:val="00BD5981"/>
    <w:rsid w:val="00BE52D9"/>
    <w:rsid w:val="00BE77D0"/>
    <w:rsid w:val="00BF2E4B"/>
    <w:rsid w:val="00C0197B"/>
    <w:rsid w:val="00C0445A"/>
    <w:rsid w:val="00C11611"/>
    <w:rsid w:val="00C1247A"/>
    <w:rsid w:val="00C132EC"/>
    <w:rsid w:val="00C17BEB"/>
    <w:rsid w:val="00C2606A"/>
    <w:rsid w:val="00C55D9D"/>
    <w:rsid w:val="00C60A71"/>
    <w:rsid w:val="00C65DC2"/>
    <w:rsid w:val="00C67A9D"/>
    <w:rsid w:val="00C735AF"/>
    <w:rsid w:val="00C73AD7"/>
    <w:rsid w:val="00C73DC5"/>
    <w:rsid w:val="00C94433"/>
    <w:rsid w:val="00C952B3"/>
    <w:rsid w:val="00CA3EF5"/>
    <w:rsid w:val="00CB6BA9"/>
    <w:rsid w:val="00CC005A"/>
    <w:rsid w:val="00CC7942"/>
    <w:rsid w:val="00CD72C2"/>
    <w:rsid w:val="00D01307"/>
    <w:rsid w:val="00D13855"/>
    <w:rsid w:val="00D26982"/>
    <w:rsid w:val="00D300B6"/>
    <w:rsid w:val="00D55F3B"/>
    <w:rsid w:val="00D61918"/>
    <w:rsid w:val="00D66915"/>
    <w:rsid w:val="00D71249"/>
    <w:rsid w:val="00D813A5"/>
    <w:rsid w:val="00DA2731"/>
    <w:rsid w:val="00DA749C"/>
    <w:rsid w:val="00DA7AA7"/>
    <w:rsid w:val="00DE01A7"/>
    <w:rsid w:val="00DF075C"/>
    <w:rsid w:val="00E0593A"/>
    <w:rsid w:val="00E27A18"/>
    <w:rsid w:val="00E36DA2"/>
    <w:rsid w:val="00E948A2"/>
    <w:rsid w:val="00EA60F7"/>
    <w:rsid w:val="00EA74CC"/>
    <w:rsid w:val="00EC6303"/>
    <w:rsid w:val="00ED098B"/>
    <w:rsid w:val="00EE7423"/>
    <w:rsid w:val="00EF12F3"/>
    <w:rsid w:val="00EF65DE"/>
    <w:rsid w:val="00F02477"/>
    <w:rsid w:val="00F1415E"/>
    <w:rsid w:val="00F14E76"/>
    <w:rsid w:val="00F21BB0"/>
    <w:rsid w:val="00F23773"/>
    <w:rsid w:val="00F35CDD"/>
    <w:rsid w:val="00F41349"/>
    <w:rsid w:val="00F514BF"/>
    <w:rsid w:val="00F66CD3"/>
    <w:rsid w:val="00F72CD0"/>
    <w:rsid w:val="00F90F73"/>
    <w:rsid w:val="00F97620"/>
    <w:rsid w:val="00FA1601"/>
    <w:rsid w:val="00FB62E2"/>
    <w:rsid w:val="00FD6C1B"/>
    <w:rsid w:val="00FE0D3A"/>
    <w:rsid w:val="00FE6D4A"/>
    <w:rsid w:val="00FF3F43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BF4BC"/>
  <w15:chartTrackingRefBased/>
  <w15:docId w15:val="{CB2B2469-B965-2E42-BECA-EF4108DC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571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80A7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Office Word</Application>
  <DocSecurity>0</DocSecurity>
  <Lines>147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2713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Amarrah Muker</cp:lastModifiedBy>
  <cp:revision>4</cp:revision>
  <cp:lastPrinted>2013-06-13T05:15:00Z</cp:lastPrinted>
  <dcterms:created xsi:type="dcterms:W3CDTF">2025-09-14T03:19:00Z</dcterms:created>
  <dcterms:modified xsi:type="dcterms:W3CDTF">2025-09-14T03:23:00Z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