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61A6" w14:textId="13899DC1" w:rsidR="006D6A68" w:rsidRPr="006D6A68" w:rsidRDefault="006D6A68" w:rsidP="00C315D2">
      <w:pPr>
        <w:spacing w:after="0" w:line="240" w:lineRule="auto"/>
        <w:rPr>
          <w:rFonts w:ascii="Arial" w:eastAsia="Calibri" w:hAnsi="Arial" w:cs="Calibri"/>
          <w:b/>
          <w:kern w:val="0"/>
          <w:lang w:val="en-US"/>
          <w14:ligatures w14:val="none"/>
        </w:rPr>
      </w:pPr>
      <w:r w:rsidRPr="00B60625">
        <w:rPr>
          <w:rFonts w:ascii="Arial" w:eastAsia="Calibri" w:hAnsi="Arial" w:cs="Calibri"/>
          <w:b/>
          <w:i/>
          <w:iCs/>
          <w:kern w:val="0"/>
          <w:lang w:val="en-US"/>
          <w14:ligatures w14:val="none"/>
        </w:rPr>
        <w:t>In Silico</w:t>
      </w:r>
      <w:r w:rsidRPr="006D6A68">
        <w:rPr>
          <w:rFonts w:ascii="Arial" w:eastAsia="Calibri" w:hAnsi="Arial" w:cs="Calibri"/>
          <w:b/>
          <w:kern w:val="0"/>
          <w:lang w:val="en-US"/>
          <w14:ligatures w14:val="none"/>
        </w:rPr>
        <w:t xml:space="preserve"> Design </w:t>
      </w:r>
      <w:proofErr w:type="gramStart"/>
      <w:r w:rsidRPr="006D6A68">
        <w:rPr>
          <w:rFonts w:ascii="Arial" w:eastAsia="Calibri" w:hAnsi="Arial" w:cs="Calibri"/>
          <w:b/>
          <w:kern w:val="0"/>
          <w:lang w:val="en-US"/>
          <w14:ligatures w14:val="none"/>
        </w:rPr>
        <w:t>And</w:t>
      </w:r>
      <w:proofErr w:type="gramEnd"/>
      <w:r w:rsidRPr="006D6A68">
        <w:rPr>
          <w:rFonts w:ascii="Arial" w:eastAsia="Calibri" w:hAnsi="Arial" w:cs="Calibri"/>
          <w:b/>
          <w:kern w:val="0"/>
          <w:lang w:val="en-US"/>
          <w14:ligatures w14:val="none"/>
        </w:rPr>
        <w:t xml:space="preserve"> Evaluation </w:t>
      </w:r>
      <w:proofErr w:type="gramStart"/>
      <w:r w:rsidRPr="006D6A68">
        <w:rPr>
          <w:rFonts w:ascii="Arial" w:eastAsia="Calibri" w:hAnsi="Arial" w:cs="Calibri"/>
          <w:b/>
          <w:kern w:val="0"/>
          <w:lang w:val="en-US"/>
          <w14:ligatures w14:val="none"/>
        </w:rPr>
        <w:t>Of</w:t>
      </w:r>
      <w:proofErr w:type="gramEnd"/>
      <w:r w:rsidRPr="006D6A68">
        <w:rPr>
          <w:rFonts w:ascii="Arial" w:eastAsia="Calibri" w:hAnsi="Arial" w:cs="Calibri"/>
          <w:b/>
          <w:kern w:val="0"/>
          <w:lang w:val="en-US"/>
          <w14:ligatures w14:val="none"/>
        </w:rPr>
        <w:t xml:space="preserve"> Potential </w:t>
      </w:r>
      <w:proofErr w:type="gramStart"/>
      <w:r w:rsidRPr="006D6A68">
        <w:rPr>
          <w:rFonts w:ascii="Arial" w:eastAsia="Calibri" w:hAnsi="Arial" w:cs="Calibri"/>
          <w:b/>
          <w:kern w:val="0"/>
          <w:lang w:val="en-US"/>
          <w14:ligatures w14:val="none"/>
        </w:rPr>
        <w:t>siRNA</w:t>
      </w:r>
      <w:proofErr w:type="gramEnd"/>
      <w:r w:rsidRPr="006D6A68">
        <w:rPr>
          <w:rFonts w:ascii="Arial" w:eastAsia="Calibri" w:hAnsi="Arial" w:cs="Calibri"/>
          <w:b/>
          <w:kern w:val="0"/>
          <w:lang w:val="en-US"/>
          <w14:ligatures w14:val="none"/>
        </w:rPr>
        <w:t xml:space="preserve"> For Hepatocellular Carcinoma Treatment</w:t>
      </w:r>
    </w:p>
    <w:p w14:paraId="79141BD9" w14:textId="3EE7ED10" w:rsidR="00C315D2" w:rsidRPr="00C315D2" w:rsidRDefault="006D6A68" w:rsidP="00C315D2">
      <w:pPr>
        <w:spacing w:after="0" w:line="240" w:lineRule="auto"/>
        <w:rPr>
          <w:rFonts w:ascii="Arial" w:eastAsia="Calibri" w:hAnsi="Arial" w:cs="Calibri"/>
          <w:bCs/>
          <w:kern w:val="0"/>
          <w:sz w:val="20"/>
          <w:szCs w:val="20"/>
          <w14:ligatures w14:val="none"/>
        </w:rPr>
      </w:pPr>
      <w:r>
        <w:rPr>
          <w:rFonts w:ascii="Arial" w:eastAsia="Calibri" w:hAnsi="Arial" w:cs="Calibri"/>
          <w:b/>
          <w:kern w:val="0"/>
          <w:sz w:val="20"/>
          <w:szCs w:val="20"/>
          <w:u w:val="single"/>
          <w14:ligatures w14:val="none"/>
        </w:rPr>
        <w:t>Nguyen Hoang Anh Kiet</w:t>
      </w:r>
      <w:r w:rsidR="00C315D2" w:rsidRPr="00C315D2">
        <w:rPr>
          <w:rFonts w:ascii="Arial" w:eastAsia="Calibri" w:hAnsi="Arial" w:cs="Calibri"/>
          <w:b/>
          <w:kern w:val="0"/>
          <w:sz w:val="20"/>
          <w:szCs w:val="20"/>
          <w:u w:val="single"/>
          <w:vertAlign w:val="superscript"/>
          <w14:ligatures w14:val="none"/>
        </w:rPr>
        <w:t>1</w:t>
      </w:r>
      <w:r w:rsidR="00C315D2" w:rsidRPr="00C315D2">
        <w:rPr>
          <w:rFonts w:ascii="Arial" w:eastAsia="Calibri" w:hAnsi="Arial" w:cs="Calibri"/>
          <w:bCs/>
          <w:kern w:val="0"/>
          <w:sz w:val="20"/>
          <w:szCs w:val="20"/>
          <w14:ligatures w14:val="none"/>
        </w:rPr>
        <w:t>,</w:t>
      </w:r>
      <w:r>
        <w:rPr>
          <w:rFonts w:ascii="Arial" w:eastAsia="Calibri" w:hAnsi="Arial" w:cs="Calibri"/>
          <w:bCs/>
          <w:kern w:val="0"/>
          <w:sz w:val="20"/>
          <w:szCs w:val="20"/>
          <w14:ligatures w14:val="none"/>
        </w:rPr>
        <w:t xml:space="preserve"> Nguyen Thuy Viet Phuong</w:t>
      </w:r>
      <w:r w:rsidR="00C315D2" w:rsidRPr="00C315D2">
        <w:rPr>
          <w:rFonts w:ascii="Arial" w:eastAsia="Calibri" w:hAnsi="Arial" w:cs="Calibri"/>
          <w:bCs/>
          <w:kern w:val="0"/>
          <w:sz w:val="20"/>
          <w:szCs w:val="20"/>
          <w:vertAlign w:val="superscript"/>
          <w14:ligatures w14:val="none"/>
        </w:rPr>
        <w:t>1</w:t>
      </w:r>
      <w:r w:rsidR="00C315D2" w:rsidRPr="00C315D2">
        <w:rPr>
          <w:rFonts w:ascii="Arial" w:eastAsia="Calibri" w:hAnsi="Arial" w:cs="Calibri"/>
          <w:bCs/>
          <w:kern w:val="0"/>
          <w:sz w:val="20"/>
          <w:szCs w:val="20"/>
          <w14:ligatures w14:val="none"/>
        </w:rPr>
        <w:t xml:space="preserve"> </w:t>
      </w:r>
    </w:p>
    <w:p w14:paraId="47D76891" w14:textId="1DD6676E" w:rsidR="00C315D2" w:rsidRPr="00C315D2" w:rsidRDefault="007B5F0E" w:rsidP="4FE71DF4">
      <w:pPr>
        <w:spacing w:after="0" w:line="240" w:lineRule="auto"/>
        <w:rPr>
          <w:rFonts w:ascii="Arial" w:eastAsia="Calibri" w:hAnsi="Arial" w:cs="Calibri"/>
          <w:bCs/>
          <w:kern w:val="0"/>
          <w:sz w:val="20"/>
          <w:szCs w:val="20"/>
          <w14:ligatures w14:val="none"/>
        </w:rPr>
      </w:pPr>
      <w:r w:rsidRPr="007B5F0E">
        <w:rPr>
          <w:rFonts w:ascii="Arial" w:eastAsia="Calibri" w:hAnsi="Arial" w:cs="Calibri"/>
          <w:bCs/>
          <w:kern w:val="0"/>
          <w:sz w:val="20"/>
          <w:szCs w:val="20"/>
          <w14:ligatures w14:val="none"/>
        </w:rPr>
        <w:t>Department of Pharmaceutical Informatics, School of Pharmacy, University of Medicine and Pharmacy at Ho Chi Minh City, Ho Chi Minh City, Vietnam</w:t>
      </w:r>
      <w:r>
        <w:rPr>
          <w:rFonts w:ascii="Arial" w:eastAsia="Calibri" w:hAnsi="Arial" w:cs="Calibri"/>
          <w:bCs/>
          <w:kern w:val="0"/>
          <w:sz w:val="20"/>
          <w:szCs w:val="20"/>
          <w14:ligatures w14:val="none"/>
        </w:rPr>
        <w:t>.</w:t>
      </w:r>
      <w:r w:rsidR="00C315D2" w:rsidRPr="00C315D2">
        <w:rPr>
          <w:rFonts w:ascii="Arial" w:eastAsia="Calibri" w:hAnsi="Arial" w:cs="Calibri"/>
          <w:bCs/>
          <w:kern w:val="0"/>
          <w:sz w:val="20"/>
          <w:szCs w:val="20"/>
          <w14:ligatures w14:val="none"/>
        </w:rPr>
        <w:t xml:space="preserve"> </w:t>
      </w:r>
    </w:p>
    <w:p w14:paraId="2DD37039" w14:textId="77777777" w:rsidR="00C315D2" w:rsidRPr="00C315D2" w:rsidRDefault="00C315D2" w:rsidP="00C315D2">
      <w:pPr>
        <w:spacing w:after="0" w:line="240" w:lineRule="auto"/>
        <w:rPr>
          <w:rFonts w:ascii="Arial" w:eastAsia="Calibri" w:hAnsi="Arial" w:cs="Calibri"/>
          <w:bCs/>
          <w:kern w:val="0"/>
          <w:sz w:val="20"/>
          <w:szCs w:val="20"/>
          <w14:ligatures w14:val="none"/>
        </w:rPr>
      </w:pPr>
      <w:r w:rsidRPr="00C315D2">
        <w:rPr>
          <w:rFonts w:ascii="Arial" w:eastAsia="Calibri" w:hAnsi="Arial" w:cs="Calibri"/>
          <w:bCs/>
          <w:i/>
          <w:kern w:val="0"/>
          <w:sz w:val="20"/>
          <w:szCs w:val="20"/>
          <w:lang w:val="en-US"/>
          <w14:ligatures w14:val="none"/>
        </w:rPr>
        <w:t xml:space="preserve"> </w:t>
      </w:r>
    </w:p>
    <w:p w14:paraId="6376BBED" w14:textId="40E8DAA2" w:rsidR="00B64C44" w:rsidRPr="00B64C44" w:rsidRDefault="00B8473A" w:rsidP="00B64C44">
      <w:pPr>
        <w:spacing w:after="0" w:line="240" w:lineRule="auto"/>
        <w:jc w:val="both"/>
        <w:rPr>
          <w:rFonts w:ascii="Arial" w:eastAsia="Calibri" w:hAnsi="Arial" w:cs="Calibri"/>
          <w:bCs/>
          <w:kern w:val="0"/>
          <w:sz w:val="20"/>
          <w:szCs w:val="20"/>
          <w:lang w:val="en-US"/>
          <w14:ligatures w14:val="none"/>
        </w:rPr>
      </w:pPr>
      <w:bookmarkStart w:id="0" w:name="_Hlk201753468"/>
      <w:bookmarkStart w:id="1" w:name="_Hlk201754502"/>
      <w:r>
        <w:rPr>
          <w:rFonts w:ascii="Arial" w:eastAsia="Calibri" w:hAnsi="Arial" w:cs="Calibri"/>
          <w:b/>
          <w:kern w:val="0"/>
          <w:sz w:val="20"/>
          <w:szCs w:val="20"/>
          <w14:ligatures w14:val="none"/>
        </w:rPr>
        <w:t>Background and aims</w:t>
      </w:r>
      <w:r w:rsidR="00C315D2" w:rsidRPr="00C315D2">
        <w:rPr>
          <w:rFonts w:ascii="Arial" w:eastAsia="Calibri" w:hAnsi="Arial" w:cs="Calibri"/>
          <w:b/>
          <w:kern w:val="0"/>
          <w:sz w:val="20"/>
          <w:szCs w:val="20"/>
          <w14:ligatures w14:val="none"/>
        </w:rPr>
        <w:t>.</w:t>
      </w:r>
      <w:r w:rsidR="00C315D2" w:rsidRPr="00C315D2">
        <w:rPr>
          <w:rFonts w:ascii="Arial" w:eastAsia="Calibri" w:hAnsi="Arial" w:cs="Calibri"/>
          <w:bCs/>
          <w:kern w:val="0"/>
          <w:sz w:val="20"/>
          <w:szCs w:val="20"/>
          <w14:ligatures w14:val="none"/>
        </w:rPr>
        <w:t xml:space="preserve"> </w:t>
      </w:r>
      <w:r w:rsidR="00934A2F" w:rsidRPr="00934A2F">
        <w:rPr>
          <w:rFonts w:ascii="Arial" w:eastAsia="Calibri" w:hAnsi="Arial" w:cs="Calibri"/>
          <w:bCs/>
          <w:kern w:val="0"/>
          <w:sz w:val="20"/>
          <w:szCs w:val="20"/>
          <w14:ligatures w14:val="none"/>
        </w:rPr>
        <w:t xml:space="preserve">Hepatocellular carcinoma (HCC) is the most common type of primary liver cancer, accounting for over 70% of liver cancer cases. It </w:t>
      </w:r>
      <w:r w:rsidR="00752398">
        <w:rPr>
          <w:rFonts w:ascii="Arial" w:eastAsia="Calibri" w:hAnsi="Arial" w:cs="Calibri"/>
          <w:bCs/>
          <w:kern w:val="0"/>
          <w:sz w:val="20"/>
          <w:szCs w:val="20"/>
          <w14:ligatures w14:val="none"/>
        </w:rPr>
        <w:t>remains</w:t>
      </w:r>
      <w:r w:rsidR="00934A2F" w:rsidRPr="00934A2F">
        <w:rPr>
          <w:rFonts w:ascii="Arial" w:eastAsia="Calibri" w:hAnsi="Arial" w:cs="Calibri"/>
          <w:bCs/>
          <w:kern w:val="0"/>
          <w:sz w:val="20"/>
          <w:szCs w:val="20"/>
          <w14:ligatures w14:val="none"/>
        </w:rPr>
        <w:t xml:space="preserve"> a major global health challenge, with more than 800</w:t>
      </w:r>
      <w:r w:rsidR="00934A2F">
        <w:rPr>
          <w:rFonts w:ascii="Arial" w:eastAsia="Calibri" w:hAnsi="Arial" w:cs="Calibri"/>
          <w:bCs/>
          <w:kern w:val="0"/>
          <w:sz w:val="20"/>
          <w:szCs w:val="20"/>
          <w14:ligatures w14:val="none"/>
        </w:rPr>
        <w:t>,</w:t>
      </w:r>
      <w:r w:rsidR="00934A2F" w:rsidRPr="00934A2F">
        <w:rPr>
          <w:rFonts w:ascii="Arial" w:eastAsia="Calibri" w:hAnsi="Arial" w:cs="Calibri"/>
          <w:bCs/>
          <w:kern w:val="0"/>
          <w:sz w:val="20"/>
          <w:szCs w:val="20"/>
          <w14:ligatures w14:val="none"/>
        </w:rPr>
        <w:t>000 deaths annually and little improvement in survival rates over the past decade.</w:t>
      </w:r>
      <w:r w:rsidR="00162156">
        <w:rPr>
          <w:rFonts w:ascii="Arial" w:eastAsia="Calibri" w:hAnsi="Arial" w:cs="Calibri"/>
          <w:bCs/>
          <w:kern w:val="0"/>
          <w:sz w:val="20"/>
          <w:szCs w:val="20"/>
          <w14:ligatures w14:val="none"/>
        </w:rPr>
        <w:t xml:space="preserve"> </w:t>
      </w:r>
      <w:r w:rsidR="00162156" w:rsidRPr="00162156">
        <w:rPr>
          <w:rFonts w:ascii="Arial" w:eastAsia="Calibri" w:hAnsi="Arial" w:cs="Calibri"/>
          <w:bCs/>
          <w:kern w:val="0"/>
          <w:sz w:val="20"/>
          <w:szCs w:val="20"/>
          <w14:ligatures w14:val="none"/>
        </w:rPr>
        <w:t xml:space="preserve">Small interfering RNA (siRNA) offers high specificity in silencing oncogenes but requires careful design and delivery. </w:t>
      </w:r>
      <w:r w:rsidR="00B64C44" w:rsidRPr="00B64C44">
        <w:rPr>
          <w:rFonts w:ascii="Arial" w:eastAsia="Calibri" w:hAnsi="Arial" w:cs="Calibri"/>
          <w:bCs/>
          <w:kern w:val="0"/>
          <w:sz w:val="20"/>
          <w:szCs w:val="20"/>
          <w:lang w:val="en-US"/>
          <w14:ligatures w14:val="none"/>
        </w:rPr>
        <w:t xml:space="preserve">Therefore, this study aims to apply </w:t>
      </w:r>
      <w:r w:rsidR="00B64C44" w:rsidRPr="00B64C44">
        <w:rPr>
          <w:rFonts w:ascii="Arial" w:eastAsia="Calibri" w:hAnsi="Arial" w:cs="Calibri"/>
          <w:bCs/>
          <w:i/>
          <w:iCs/>
          <w:kern w:val="0"/>
          <w:sz w:val="20"/>
          <w:szCs w:val="20"/>
          <w:lang w:val="en-US"/>
          <w14:ligatures w14:val="none"/>
        </w:rPr>
        <w:t>in silico</w:t>
      </w:r>
      <w:r w:rsidR="00B64C44" w:rsidRPr="00B64C44">
        <w:rPr>
          <w:rFonts w:ascii="Arial" w:eastAsia="Calibri" w:hAnsi="Arial" w:cs="Calibri"/>
          <w:bCs/>
          <w:kern w:val="0"/>
          <w:sz w:val="20"/>
          <w:szCs w:val="20"/>
          <w:lang w:val="en-US"/>
          <w14:ligatures w14:val="none"/>
        </w:rPr>
        <w:t xml:space="preserve"> to the design and evaluation of potential siRNA for HCC treatment.</w:t>
      </w:r>
    </w:p>
    <w:p w14:paraId="331E1361" w14:textId="77777777" w:rsidR="00B64C44" w:rsidRDefault="00B64C44" w:rsidP="00C315D2">
      <w:pPr>
        <w:spacing w:after="0" w:line="240" w:lineRule="auto"/>
        <w:jc w:val="both"/>
        <w:rPr>
          <w:rFonts w:ascii="Arial" w:eastAsia="Calibri" w:hAnsi="Arial" w:cs="Calibri"/>
          <w:b/>
          <w:kern w:val="0"/>
          <w:sz w:val="20"/>
          <w:szCs w:val="20"/>
          <w:lang w:val="en-US"/>
          <w14:ligatures w14:val="none"/>
        </w:rPr>
      </w:pPr>
    </w:p>
    <w:p w14:paraId="48C0479A" w14:textId="77FCAA4C" w:rsidR="00C315D2" w:rsidRDefault="00C315D2" w:rsidP="00C315D2">
      <w:pPr>
        <w:spacing w:after="0" w:line="240" w:lineRule="auto"/>
        <w:jc w:val="both"/>
        <w:rPr>
          <w:rFonts w:ascii="Arial" w:eastAsia="Calibri" w:hAnsi="Arial" w:cs="Calibri"/>
          <w:bCs/>
          <w:kern w:val="0"/>
          <w:sz w:val="20"/>
          <w:szCs w:val="20"/>
          <w14:ligatures w14:val="none"/>
        </w:rPr>
      </w:pPr>
      <w:r w:rsidRPr="00C315D2">
        <w:rPr>
          <w:rFonts w:ascii="Arial" w:eastAsia="Calibri" w:hAnsi="Arial" w:cs="Calibri"/>
          <w:b/>
          <w:kern w:val="0"/>
          <w:sz w:val="20"/>
          <w:szCs w:val="20"/>
          <w14:ligatures w14:val="none"/>
        </w:rPr>
        <w:t>Methods.</w:t>
      </w:r>
      <w:r w:rsidRPr="00C315D2">
        <w:rPr>
          <w:rFonts w:ascii="Arial" w:eastAsia="Calibri" w:hAnsi="Arial" w:cs="Calibri"/>
          <w:bCs/>
          <w:kern w:val="0"/>
          <w:sz w:val="20"/>
          <w:szCs w:val="20"/>
          <w14:ligatures w14:val="none"/>
        </w:rPr>
        <w:t xml:space="preserve"> </w:t>
      </w:r>
      <w:r w:rsidR="000F339A" w:rsidRPr="000F339A">
        <w:rPr>
          <w:rFonts w:ascii="Arial" w:eastAsia="Calibri" w:hAnsi="Arial" w:cs="Calibri"/>
          <w:bCs/>
          <w:kern w:val="0"/>
          <w:sz w:val="20"/>
          <w:szCs w:val="20"/>
          <w14:ligatures w14:val="none"/>
        </w:rPr>
        <w:t>The study was conducted in four stages: (1) Construction of a protein–protein interaction (PPI) network and functional analysis using GO and KEGG to identify key genes; (2) Identification of core pathways and potential siRNA targets; (3) Design and evaluation of siRNA sequences using multiple bioinformatics tools; (4) Molecular docking and molecular dynamics simulations (MDs) of siRNA–Ago2 complexes and delivery systems to assess stability.</w:t>
      </w:r>
    </w:p>
    <w:p w14:paraId="50A8F946" w14:textId="77777777" w:rsidR="00BF239D" w:rsidRPr="00C315D2" w:rsidRDefault="00BF239D" w:rsidP="00C315D2">
      <w:pPr>
        <w:spacing w:after="0" w:line="240" w:lineRule="auto"/>
        <w:jc w:val="both"/>
        <w:rPr>
          <w:rFonts w:ascii="Arial" w:eastAsia="Calibri" w:hAnsi="Arial" w:cs="Calibri"/>
          <w:bCs/>
          <w:kern w:val="0"/>
          <w:sz w:val="20"/>
          <w:szCs w:val="20"/>
          <w14:ligatures w14:val="none"/>
        </w:rPr>
      </w:pPr>
    </w:p>
    <w:p w14:paraId="58EE2702" w14:textId="04E3CEE8" w:rsidR="00C315D2" w:rsidRDefault="00795378" w:rsidP="2021B9E9">
      <w:pPr>
        <w:spacing w:after="0" w:line="240" w:lineRule="auto"/>
        <w:jc w:val="both"/>
        <w:rPr>
          <w:rFonts w:ascii="Arial" w:eastAsia="Calibri" w:hAnsi="Arial" w:cs="Calibri"/>
          <w:kern w:val="0"/>
          <w:sz w:val="20"/>
          <w:szCs w:val="20"/>
          <w14:ligatures w14:val="none"/>
        </w:rPr>
      </w:pPr>
      <w:r w:rsidRPr="2021B9E9">
        <w:rPr>
          <w:rFonts w:ascii="Arial" w:eastAsia="Calibri" w:hAnsi="Arial" w:cs="Calibri"/>
          <w:b/>
          <w:bCs/>
          <w:kern w:val="0"/>
          <w:sz w:val="20"/>
          <w:szCs w:val="20"/>
          <w14:ligatures w14:val="none"/>
        </w:rPr>
        <w:t>Results</w:t>
      </w:r>
      <w:r w:rsidR="000F339A">
        <w:rPr>
          <w:rFonts w:ascii="Arial" w:eastAsia="Calibri" w:hAnsi="Arial" w:cs="Calibri"/>
          <w:b/>
          <w:bCs/>
          <w:kern w:val="0"/>
          <w:sz w:val="20"/>
          <w:szCs w:val="20"/>
          <w14:ligatures w14:val="none"/>
        </w:rPr>
        <w:t>.</w:t>
      </w:r>
      <w:r w:rsidR="00257217" w:rsidRPr="00257217">
        <w:t xml:space="preserve"> </w:t>
      </w:r>
      <w:r w:rsidR="00B62438" w:rsidRPr="00257217">
        <w:rPr>
          <w:rFonts w:ascii="Arial" w:eastAsia="Calibri" w:hAnsi="Arial" w:cs="Calibri"/>
          <w:kern w:val="0"/>
          <w:sz w:val="20"/>
          <w:szCs w:val="20"/>
          <w14:ligatures w14:val="none"/>
        </w:rPr>
        <w:t xml:space="preserve">From predicted HCC-associated targets, </w:t>
      </w:r>
      <w:r w:rsidR="00BF239D">
        <w:rPr>
          <w:rFonts w:ascii="Arial" w:eastAsia="Calibri" w:hAnsi="Arial" w:cs="Calibri"/>
          <w:kern w:val="0"/>
          <w:sz w:val="20"/>
          <w:szCs w:val="20"/>
          <w14:ligatures w14:val="none"/>
        </w:rPr>
        <w:t>PPI</w:t>
      </w:r>
      <w:r w:rsidR="00B62438" w:rsidRPr="00257217">
        <w:rPr>
          <w:rFonts w:ascii="Arial" w:eastAsia="Calibri" w:hAnsi="Arial" w:cs="Calibri"/>
          <w:kern w:val="0"/>
          <w:sz w:val="20"/>
          <w:szCs w:val="20"/>
          <w14:ligatures w14:val="none"/>
        </w:rPr>
        <w:t xml:space="preserve"> network with 5,794 nodes and 291,517 edges was constructed. Three major clusters of hub genes were identified, highlighting key roles in HCC pathogenesis. Among enriched pathways, the cancer pathway was most significantly involved, leading to the selection of </w:t>
      </w:r>
      <w:r w:rsidR="00B62438" w:rsidRPr="00AF30DB">
        <w:rPr>
          <w:rFonts w:ascii="Arial" w:eastAsia="Calibri" w:hAnsi="Arial" w:cs="Calibri"/>
          <w:i/>
          <w:iCs/>
          <w:kern w:val="0"/>
          <w:sz w:val="20"/>
          <w:szCs w:val="20"/>
          <w14:ligatures w14:val="none"/>
        </w:rPr>
        <w:t>PIK3R1</w:t>
      </w:r>
      <w:r w:rsidR="00B62438" w:rsidRPr="00257217">
        <w:rPr>
          <w:rFonts w:ascii="Arial" w:eastAsia="Calibri" w:hAnsi="Arial" w:cs="Calibri"/>
          <w:kern w:val="0"/>
          <w:sz w:val="20"/>
          <w:szCs w:val="20"/>
          <w14:ligatures w14:val="none"/>
        </w:rPr>
        <w:t xml:space="preserve">, </w:t>
      </w:r>
      <w:r w:rsidR="00B62438" w:rsidRPr="00AF30DB">
        <w:rPr>
          <w:rFonts w:ascii="Arial" w:eastAsia="Calibri" w:hAnsi="Arial" w:cs="Calibri"/>
          <w:i/>
          <w:iCs/>
          <w:kern w:val="0"/>
          <w:sz w:val="20"/>
          <w:szCs w:val="20"/>
          <w14:ligatures w14:val="none"/>
        </w:rPr>
        <w:t>PIK3R2</w:t>
      </w:r>
      <w:r w:rsidR="00B62438" w:rsidRPr="00257217">
        <w:rPr>
          <w:rFonts w:ascii="Arial" w:eastAsia="Calibri" w:hAnsi="Arial" w:cs="Calibri"/>
          <w:kern w:val="0"/>
          <w:sz w:val="20"/>
          <w:szCs w:val="20"/>
          <w14:ligatures w14:val="none"/>
        </w:rPr>
        <w:t xml:space="preserve">, and </w:t>
      </w:r>
      <w:r w:rsidR="00B62438" w:rsidRPr="00AF30DB">
        <w:rPr>
          <w:rFonts w:ascii="Arial" w:eastAsia="Calibri" w:hAnsi="Arial" w:cs="Calibri"/>
          <w:i/>
          <w:iCs/>
          <w:kern w:val="0"/>
          <w:sz w:val="20"/>
          <w:szCs w:val="20"/>
          <w14:ligatures w14:val="none"/>
        </w:rPr>
        <w:t>PIK3CA</w:t>
      </w:r>
      <w:r w:rsidR="00B62438" w:rsidRPr="00257217">
        <w:rPr>
          <w:rFonts w:ascii="Arial" w:eastAsia="Calibri" w:hAnsi="Arial" w:cs="Calibri"/>
          <w:kern w:val="0"/>
          <w:sz w:val="20"/>
          <w:szCs w:val="20"/>
          <w14:ligatures w14:val="none"/>
        </w:rPr>
        <w:t xml:space="preserve"> as primary targets. Fifteen siRNA sequences were designed and filtered based on thermodynamic stability, structural features, and off-target potential. Molecular docking and </w:t>
      </w:r>
      <w:r w:rsidR="004C6CFD">
        <w:rPr>
          <w:rFonts w:ascii="Arial" w:eastAsia="Calibri" w:hAnsi="Arial" w:cs="Calibri"/>
          <w:kern w:val="0"/>
          <w:sz w:val="20"/>
          <w:szCs w:val="20"/>
          <w14:ligatures w14:val="none"/>
        </w:rPr>
        <w:t>MDs</w:t>
      </w:r>
      <w:r w:rsidR="00B62438" w:rsidRPr="00257217">
        <w:rPr>
          <w:rFonts w:ascii="Arial" w:eastAsia="Calibri" w:hAnsi="Arial" w:cs="Calibri"/>
          <w:kern w:val="0"/>
          <w:sz w:val="20"/>
          <w:szCs w:val="20"/>
          <w14:ligatures w14:val="none"/>
        </w:rPr>
        <w:t xml:space="preserve"> identified three lead candidates</w:t>
      </w:r>
      <w:r w:rsidR="00B62438">
        <w:rPr>
          <w:rFonts w:ascii="Arial" w:eastAsia="Calibri" w:hAnsi="Arial" w:cs="Calibri"/>
          <w:kern w:val="0"/>
          <w:sz w:val="20"/>
          <w:szCs w:val="20"/>
          <w14:ligatures w14:val="none"/>
        </w:rPr>
        <w:t xml:space="preserve">: </w:t>
      </w:r>
      <w:r w:rsidR="00B62438" w:rsidRPr="00257217">
        <w:rPr>
          <w:rFonts w:ascii="Arial" w:eastAsia="Calibri" w:hAnsi="Arial" w:cs="Calibri"/>
          <w:kern w:val="0"/>
          <w:sz w:val="20"/>
          <w:szCs w:val="20"/>
          <w14:ligatures w14:val="none"/>
        </w:rPr>
        <w:t>A7 (</w:t>
      </w:r>
      <w:r w:rsidR="00B62438" w:rsidRPr="00AF30DB">
        <w:rPr>
          <w:rFonts w:ascii="Arial" w:eastAsia="Calibri" w:hAnsi="Arial" w:cs="Calibri"/>
          <w:i/>
          <w:iCs/>
          <w:kern w:val="0"/>
          <w:sz w:val="20"/>
          <w:szCs w:val="20"/>
          <w14:ligatures w14:val="none"/>
        </w:rPr>
        <w:t>PIK3R1</w:t>
      </w:r>
      <w:r w:rsidR="00B62438" w:rsidRPr="00257217">
        <w:rPr>
          <w:rFonts w:ascii="Arial" w:eastAsia="Calibri" w:hAnsi="Arial" w:cs="Calibri"/>
          <w:kern w:val="0"/>
          <w:sz w:val="20"/>
          <w:szCs w:val="20"/>
          <w14:ligatures w14:val="none"/>
        </w:rPr>
        <w:t>), B2 (</w:t>
      </w:r>
      <w:r w:rsidR="00B62438" w:rsidRPr="00AF30DB">
        <w:rPr>
          <w:rFonts w:ascii="Arial" w:eastAsia="Calibri" w:hAnsi="Arial" w:cs="Calibri"/>
          <w:i/>
          <w:iCs/>
          <w:kern w:val="0"/>
          <w:sz w:val="20"/>
          <w:szCs w:val="20"/>
          <w14:ligatures w14:val="none"/>
        </w:rPr>
        <w:t>PIK3R2</w:t>
      </w:r>
      <w:r w:rsidR="00B62438" w:rsidRPr="00257217">
        <w:rPr>
          <w:rFonts w:ascii="Arial" w:eastAsia="Calibri" w:hAnsi="Arial" w:cs="Calibri"/>
          <w:kern w:val="0"/>
          <w:sz w:val="20"/>
          <w:szCs w:val="20"/>
          <w14:ligatures w14:val="none"/>
        </w:rPr>
        <w:t>), and C10 (</w:t>
      </w:r>
      <w:r w:rsidR="00B62438" w:rsidRPr="00AF30DB">
        <w:rPr>
          <w:rFonts w:ascii="Arial" w:eastAsia="Calibri" w:hAnsi="Arial" w:cs="Calibri"/>
          <w:i/>
          <w:iCs/>
          <w:kern w:val="0"/>
          <w:sz w:val="20"/>
          <w:szCs w:val="20"/>
          <w14:ligatures w14:val="none"/>
        </w:rPr>
        <w:t>PIK3CA</w:t>
      </w:r>
      <w:r w:rsidR="00B62438" w:rsidRPr="00257217">
        <w:rPr>
          <w:rFonts w:ascii="Arial" w:eastAsia="Calibri" w:hAnsi="Arial" w:cs="Calibri"/>
          <w:kern w:val="0"/>
          <w:sz w:val="20"/>
          <w:szCs w:val="20"/>
          <w14:ligatures w14:val="none"/>
        </w:rPr>
        <w:t>)</w:t>
      </w:r>
      <w:r w:rsidR="00B62438">
        <w:rPr>
          <w:rFonts w:ascii="Arial" w:eastAsia="Calibri" w:hAnsi="Arial" w:cs="Calibri"/>
          <w:kern w:val="0"/>
          <w:sz w:val="20"/>
          <w:szCs w:val="20"/>
          <w14:ligatures w14:val="none"/>
        </w:rPr>
        <w:t xml:space="preserve">, </w:t>
      </w:r>
      <w:r w:rsidR="00B62438" w:rsidRPr="00257217">
        <w:rPr>
          <w:rFonts w:ascii="Arial" w:eastAsia="Calibri" w:hAnsi="Arial" w:cs="Calibri"/>
          <w:kern w:val="0"/>
          <w:sz w:val="20"/>
          <w:szCs w:val="20"/>
          <w14:ligatures w14:val="none"/>
        </w:rPr>
        <w:t>with strong Ago2 binding and</w:t>
      </w:r>
      <w:r w:rsidR="004C6CFD">
        <w:rPr>
          <w:rFonts w:ascii="Arial" w:eastAsia="Calibri" w:hAnsi="Arial" w:cs="Calibri"/>
          <w:kern w:val="0"/>
          <w:sz w:val="20"/>
          <w:szCs w:val="20"/>
          <w14:ligatures w14:val="none"/>
        </w:rPr>
        <w:t xml:space="preserve"> </w:t>
      </w:r>
      <w:r w:rsidR="00B62438" w:rsidRPr="00257217">
        <w:rPr>
          <w:rFonts w:ascii="Arial" w:eastAsia="Calibri" w:hAnsi="Arial" w:cs="Calibri"/>
          <w:kern w:val="0"/>
          <w:sz w:val="20"/>
          <w:szCs w:val="20"/>
          <w14:ligatures w14:val="none"/>
        </w:rPr>
        <w:t>post-simulation stability. B2 also showed spontaneous interaction with polyethylenimine, suggesting delivery feasibility.</w:t>
      </w:r>
    </w:p>
    <w:p w14:paraId="4697523F" w14:textId="77777777" w:rsidR="00BF239D" w:rsidRPr="00C315D2" w:rsidRDefault="00BF239D" w:rsidP="2021B9E9">
      <w:pPr>
        <w:spacing w:after="0" w:line="240" w:lineRule="auto"/>
        <w:jc w:val="both"/>
        <w:rPr>
          <w:rFonts w:ascii="Arial" w:eastAsia="Calibri" w:hAnsi="Arial" w:cs="Calibri"/>
          <w:kern w:val="0"/>
          <w:sz w:val="20"/>
          <w:szCs w:val="20"/>
          <w:lang w:val="en-US"/>
          <w14:ligatures w14:val="none"/>
        </w:rPr>
      </w:pPr>
    </w:p>
    <w:bookmarkEnd w:id="0"/>
    <w:p w14:paraId="65E846CD" w14:textId="7C3B494C" w:rsidR="00C315D2" w:rsidRDefault="00B8473A" w:rsidP="00C315D2">
      <w:pPr>
        <w:spacing w:after="0" w:line="240" w:lineRule="auto"/>
        <w:jc w:val="both"/>
        <w:rPr>
          <w:rFonts w:ascii="Arial" w:eastAsia="Calibri" w:hAnsi="Arial" w:cs="Calibri"/>
          <w:bCs/>
          <w:kern w:val="0"/>
          <w:sz w:val="20"/>
          <w:szCs w:val="20"/>
          <w14:ligatures w14:val="none"/>
        </w:rPr>
      </w:pPr>
      <w:r>
        <w:rPr>
          <w:rFonts w:ascii="Arial" w:eastAsia="Calibri" w:hAnsi="Arial" w:cs="Calibri"/>
          <w:b/>
          <w:kern w:val="0"/>
          <w:sz w:val="20"/>
          <w:szCs w:val="20"/>
          <w14:ligatures w14:val="none"/>
        </w:rPr>
        <w:t>Conclusion/</w:t>
      </w:r>
      <w:r w:rsidR="00C315D2" w:rsidRPr="00C315D2">
        <w:rPr>
          <w:rFonts w:ascii="Arial" w:eastAsia="Calibri" w:hAnsi="Arial" w:cs="Calibri"/>
          <w:b/>
          <w:kern w:val="0"/>
          <w:sz w:val="20"/>
          <w:szCs w:val="20"/>
          <w14:ligatures w14:val="none"/>
        </w:rPr>
        <w:t>Discussion.</w:t>
      </w:r>
      <w:r w:rsidR="00C315D2" w:rsidRPr="00C315D2">
        <w:rPr>
          <w:rFonts w:ascii="Arial" w:eastAsia="Calibri" w:hAnsi="Arial" w:cs="Calibri"/>
          <w:bCs/>
          <w:kern w:val="0"/>
          <w:sz w:val="20"/>
          <w:szCs w:val="20"/>
          <w14:ligatures w14:val="none"/>
        </w:rPr>
        <w:t xml:space="preserve"> </w:t>
      </w:r>
      <w:r w:rsidR="00F55A80" w:rsidRPr="00F55A80">
        <w:rPr>
          <w:rFonts w:ascii="Arial" w:eastAsia="Calibri" w:hAnsi="Arial" w:cs="Calibri"/>
          <w:bCs/>
          <w:kern w:val="0"/>
          <w:sz w:val="20"/>
          <w:szCs w:val="20"/>
          <w14:ligatures w14:val="none"/>
        </w:rPr>
        <w:t xml:space="preserve">A7, B2, and C10 are promising siRNA candidates targeting </w:t>
      </w:r>
      <w:r w:rsidR="00F55A80" w:rsidRPr="00F55A80">
        <w:rPr>
          <w:rFonts w:ascii="Arial" w:eastAsia="Calibri" w:hAnsi="Arial" w:cs="Calibri"/>
          <w:bCs/>
          <w:i/>
          <w:iCs/>
          <w:kern w:val="0"/>
          <w:sz w:val="20"/>
          <w:szCs w:val="20"/>
          <w14:ligatures w14:val="none"/>
        </w:rPr>
        <w:t xml:space="preserve">PIK3R1, PIK3R2, </w:t>
      </w:r>
      <w:r w:rsidR="00F55A80" w:rsidRPr="00F55A80">
        <w:rPr>
          <w:rFonts w:ascii="Arial" w:eastAsia="Calibri" w:hAnsi="Arial" w:cs="Calibri"/>
          <w:bCs/>
          <w:kern w:val="0"/>
          <w:sz w:val="20"/>
          <w:szCs w:val="20"/>
          <w14:ligatures w14:val="none"/>
        </w:rPr>
        <w:t>and</w:t>
      </w:r>
      <w:r w:rsidR="00F55A80" w:rsidRPr="00F55A80">
        <w:rPr>
          <w:rFonts w:ascii="Arial" w:eastAsia="Calibri" w:hAnsi="Arial" w:cs="Calibri"/>
          <w:bCs/>
          <w:i/>
          <w:iCs/>
          <w:kern w:val="0"/>
          <w:sz w:val="20"/>
          <w:szCs w:val="20"/>
          <w14:ligatures w14:val="none"/>
        </w:rPr>
        <w:t xml:space="preserve"> PIK3CA</w:t>
      </w:r>
      <w:r w:rsidR="00F55A80" w:rsidRPr="00F55A80">
        <w:rPr>
          <w:rFonts w:ascii="Arial" w:eastAsia="Calibri" w:hAnsi="Arial" w:cs="Calibri"/>
          <w:bCs/>
          <w:kern w:val="0"/>
          <w:sz w:val="20"/>
          <w:szCs w:val="20"/>
          <w14:ligatures w14:val="none"/>
        </w:rPr>
        <w:t xml:space="preserve">, respectively. This study highlights the utility of </w:t>
      </w:r>
      <w:r w:rsidR="00F55A80" w:rsidRPr="00F55A80">
        <w:rPr>
          <w:rFonts w:ascii="Arial" w:eastAsia="Calibri" w:hAnsi="Arial" w:cs="Calibri"/>
          <w:bCs/>
          <w:i/>
          <w:iCs/>
          <w:kern w:val="0"/>
          <w:sz w:val="20"/>
          <w:szCs w:val="20"/>
          <w14:ligatures w14:val="none"/>
        </w:rPr>
        <w:t>in silico</w:t>
      </w:r>
      <w:r w:rsidR="00F55A80" w:rsidRPr="00F55A80">
        <w:rPr>
          <w:rFonts w:ascii="Arial" w:eastAsia="Calibri" w:hAnsi="Arial" w:cs="Calibri"/>
          <w:bCs/>
          <w:kern w:val="0"/>
          <w:sz w:val="20"/>
          <w:szCs w:val="20"/>
          <w14:ligatures w14:val="none"/>
        </w:rPr>
        <w:t xml:space="preserve"> methods for siRNA design, functional assessment, and early evaluation of delivery mechanisms, contributing to the future development of siRNA-based therapies for HCC.</w:t>
      </w:r>
    </w:p>
    <w:bookmarkEnd w:id="1"/>
    <w:p w14:paraId="09CD14FB" w14:textId="77777777" w:rsidR="00BF239D" w:rsidRPr="00C315D2" w:rsidRDefault="00BF239D" w:rsidP="00C315D2">
      <w:pPr>
        <w:spacing w:after="0" w:line="240" w:lineRule="auto"/>
        <w:jc w:val="both"/>
        <w:rPr>
          <w:rFonts w:ascii="Arial" w:eastAsia="Calibri" w:hAnsi="Arial" w:cs="Calibri"/>
          <w:bCs/>
          <w:kern w:val="0"/>
          <w:sz w:val="20"/>
          <w:szCs w:val="20"/>
          <w:lang w:val="en-US"/>
          <w14:ligatures w14:val="none"/>
        </w:rPr>
      </w:pPr>
    </w:p>
    <w:p w14:paraId="2C801966" w14:textId="26EFA2D4" w:rsidR="00C315D2" w:rsidRPr="00C315D2" w:rsidRDefault="00C315D2" w:rsidP="00C315D2">
      <w:pPr>
        <w:spacing w:after="0" w:line="240" w:lineRule="auto"/>
        <w:jc w:val="both"/>
        <w:rPr>
          <w:rFonts w:ascii="Arial" w:eastAsia="Calibri" w:hAnsi="Arial" w:cs="Calibri"/>
          <w:bCs/>
          <w:kern w:val="0"/>
          <w:sz w:val="20"/>
          <w:szCs w:val="20"/>
          <w:lang w:val="en-US"/>
          <w14:ligatures w14:val="none"/>
        </w:rPr>
      </w:pPr>
      <w:r w:rsidRPr="00C315D2">
        <w:rPr>
          <w:rFonts w:ascii="Arial" w:eastAsia="Calibri" w:hAnsi="Arial" w:cs="Calibri"/>
          <w:b/>
          <w:kern w:val="0"/>
          <w:sz w:val="20"/>
          <w:szCs w:val="20"/>
          <w14:ligatures w14:val="none"/>
        </w:rPr>
        <w:t>References:</w:t>
      </w:r>
    </w:p>
    <w:p w14:paraId="7D6E388F" w14:textId="3CE714B0" w:rsidR="00113BB7" w:rsidRPr="00580147" w:rsidRDefault="00580147" w:rsidP="00580147">
      <w:pPr>
        <w:spacing w:after="0" w:line="240" w:lineRule="auto"/>
        <w:jc w:val="both"/>
        <w:rPr>
          <w:rFonts w:ascii="Arial" w:eastAsia="Calibri" w:hAnsi="Arial" w:cs="Calibri"/>
          <w:bCs/>
          <w:kern w:val="0"/>
          <w:sz w:val="20"/>
          <w:szCs w:val="20"/>
          <w14:ligatures w14:val="none"/>
        </w:rPr>
      </w:pPr>
      <w:r w:rsidRPr="00580147">
        <w:rPr>
          <w:rFonts w:ascii="Arial" w:eastAsia="Calibri" w:hAnsi="Arial" w:cs="Calibri"/>
          <w:bCs/>
          <w:kern w:val="0"/>
          <w:sz w:val="20"/>
          <w:szCs w:val="20"/>
          <w:lang w:val="en-US"/>
          <w14:ligatures w14:val="none"/>
        </w:rPr>
        <w:t>(1</w:t>
      </w:r>
      <w:r>
        <w:rPr>
          <w:rFonts w:ascii="Arial" w:eastAsia="Calibri" w:hAnsi="Arial" w:cs="Calibri"/>
          <w:bCs/>
          <w:kern w:val="0"/>
          <w:sz w:val="20"/>
          <w:szCs w:val="20"/>
          <w14:ligatures w14:val="none"/>
        </w:rPr>
        <w:t xml:space="preserve">) </w:t>
      </w:r>
      <w:r w:rsidRPr="00580147">
        <w:rPr>
          <w:rFonts w:ascii="Arial" w:eastAsia="Calibri" w:hAnsi="Arial" w:cs="Calibri"/>
          <w:bCs/>
          <w:kern w:val="0"/>
          <w:sz w:val="20"/>
          <w:szCs w:val="20"/>
          <w14:ligatures w14:val="none"/>
        </w:rPr>
        <w:t xml:space="preserve">Fajardo, L.E. et al (2024) </w:t>
      </w:r>
      <w:r w:rsidRPr="00580147">
        <w:rPr>
          <w:rFonts w:ascii="Arial" w:eastAsia="Calibri" w:hAnsi="Arial" w:cs="Calibri"/>
          <w:bCs/>
          <w:i/>
          <w:iCs/>
          <w:kern w:val="0"/>
          <w:sz w:val="20"/>
          <w:szCs w:val="20"/>
          <w14:ligatures w14:val="none"/>
        </w:rPr>
        <w:t>PHARMACIA</w:t>
      </w:r>
      <w:r w:rsidRPr="00580147">
        <w:rPr>
          <w:rFonts w:ascii="Arial" w:eastAsia="Calibri" w:hAnsi="Arial" w:cs="Calibri"/>
          <w:bCs/>
          <w:kern w:val="0"/>
          <w:sz w:val="20"/>
          <w:szCs w:val="20"/>
          <w14:ligatures w14:val="none"/>
        </w:rPr>
        <w:t xml:space="preserve"> 71:1–14</w:t>
      </w:r>
    </w:p>
    <w:p w14:paraId="061EF925" w14:textId="11731C37" w:rsidR="00580147" w:rsidRPr="00717241" w:rsidRDefault="00580147" w:rsidP="00717241">
      <w:pPr>
        <w:spacing w:after="0" w:line="240" w:lineRule="auto"/>
        <w:jc w:val="both"/>
        <w:rPr>
          <w:rFonts w:ascii="Arial" w:eastAsia="Calibri" w:hAnsi="Arial" w:cs="Calibri"/>
          <w:bCs/>
          <w:kern w:val="0"/>
          <w:sz w:val="20"/>
          <w:szCs w:val="20"/>
          <w:lang w:val="en-US"/>
          <w14:ligatures w14:val="none"/>
        </w:rPr>
      </w:pPr>
      <w:r w:rsidRPr="004A6E4F">
        <w:rPr>
          <w:rFonts w:ascii="Arial" w:hAnsi="Arial" w:cs="Arial"/>
          <w:sz w:val="20"/>
          <w:szCs w:val="20"/>
          <w:lang w:val="en-US"/>
        </w:rPr>
        <w:t>(</w:t>
      </w:r>
      <w:r w:rsidRPr="00717241">
        <w:rPr>
          <w:rFonts w:ascii="Arial" w:eastAsia="Calibri" w:hAnsi="Arial" w:cs="Calibri"/>
          <w:bCs/>
          <w:kern w:val="0"/>
          <w:sz w:val="20"/>
          <w:szCs w:val="20"/>
          <w:lang w:val="en-US"/>
          <w14:ligatures w14:val="none"/>
        </w:rPr>
        <w:t xml:space="preserve">2) </w:t>
      </w:r>
      <w:r w:rsidR="004A6E4F" w:rsidRPr="00717241">
        <w:rPr>
          <w:rFonts w:ascii="Arial" w:eastAsia="Calibri" w:hAnsi="Arial" w:cs="Calibri"/>
          <w:bCs/>
          <w:kern w:val="0"/>
          <w:sz w:val="20"/>
          <w:szCs w:val="20"/>
          <w:lang w:val="en-US"/>
          <w14:ligatures w14:val="none"/>
        </w:rPr>
        <w:t>Sung, H. et al (2021) CA Cancer J Clin 71:209–249</w:t>
      </w:r>
    </w:p>
    <w:p w14:paraId="116A8809" w14:textId="27221A5E" w:rsidR="00717241" w:rsidRDefault="00717241" w:rsidP="00717241">
      <w:pPr>
        <w:spacing w:after="0" w:line="240" w:lineRule="auto"/>
        <w:jc w:val="both"/>
        <w:rPr>
          <w:rFonts w:ascii="Arial" w:eastAsia="Calibri" w:hAnsi="Arial" w:cs="Calibri"/>
          <w:bCs/>
          <w:kern w:val="0"/>
          <w:sz w:val="20"/>
          <w:szCs w:val="20"/>
          <w:lang w:val="en-US"/>
          <w14:ligatures w14:val="none"/>
        </w:rPr>
      </w:pPr>
      <w:r w:rsidRPr="00717241">
        <w:rPr>
          <w:rFonts w:ascii="Arial" w:eastAsia="Calibri" w:hAnsi="Arial" w:cs="Calibri"/>
          <w:bCs/>
          <w:kern w:val="0"/>
          <w:sz w:val="20"/>
          <w:szCs w:val="20"/>
          <w:lang w:val="en-US"/>
          <w14:ligatures w14:val="none"/>
        </w:rPr>
        <w:t>(3) Ziebarth, J.D. et al (2017) J Phys Chem B 121:1941–1952</w:t>
      </w:r>
    </w:p>
    <w:p w14:paraId="5B263529" w14:textId="293654A5" w:rsidR="009E074C" w:rsidRPr="009E074C" w:rsidRDefault="009E074C" w:rsidP="00717241">
      <w:pPr>
        <w:spacing w:after="0" w:line="240" w:lineRule="auto"/>
        <w:jc w:val="both"/>
        <w:rPr>
          <w:rFonts w:ascii="Arial" w:eastAsia="Calibri" w:hAnsi="Arial" w:cs="Calibri"/>
          <w:bCs/>
          <w:kern w:val="0"/>
          <w:sz w:val="20"/>
          <w:szCs w:val="20"/>
          <w:lang w:val="nb-NO"/>
          <w14:ligatures w14:val="none"/>
        </w:rPr>
      </w:pPr>
      <w:r w:rsidRPr="009E074C">
        <w:rPr>
          <w:rFonts w:ascii="Arial" w:eastAsia="Calibri" w:hAnsi="Arial" w:cs="Calibri"/>
          <w:bCs/>
          <w:kern w:val="0"/>
          <w:sz w:val="20"/>
          <w:szCs w:val="20"/>
          <w:lang w:val="nb-NO"/>
          <w14:ligatures w14:val="none"/>
        </w:rPr>
        <w:t>(4) Ladd, A.D. et al (2024) Hepatology 79:926–940</w:t>
      </w:r>
    </w:p>
    <w:p w14:paraId="2FBC07D7" w14:textId="77777777" w:rsidR="004A6E4F" w:rsidRPr="009E074C" w:rsidRDefault="004A6E4F" w:rsidP="00580147">
      <w:pPr>
        <w:rPr>
          <w:rFonts w:ascii="Arial" w:hAnsi="Arial" w:cs="Arial"/>
          <w:sz w:val="20"/>
          <w:szCs w:val="20"/>
          <w:lang w:val="nb-NO"/>
        </w:rPr>
      </w:pPr>
    </w:p>
    <w:sectPr w:rsidR="004A6E4F" w:rsidRPr="009E07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B00AE" w14:textId="77777777" w:rsidR="00F57073" w:rsidRDefault="00F57073" w:rsidP="00B04E85">
      <w:pPr>
        <w:spacing w:after="0" w:line="240" w:lineRule="auto"/>
      </w:pPr>
      <w:r>
        <w:separator/>
      </w:r>
    </w:p>
  </w:endnote>
  <w:endnote w:type="continuationSeparator" w:id="0">
    <w:p w14:paraId="0CCF9F18" w14:textId="77777777" w:rsidR="00F57073" w:rsidRDefault="00F57073" w:rsidP="00B04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5E452" w14:textId="77777777" w:rsidR="00F57073" w:rsidRDefault="00F57073" w:rsidP="00B04E85">
      <w:pPr>
        <w:spacing w:after="0" w:line="240" w:lineRule="auto"/>
      </w:pPr>
      <w:r>
        <w:separator/>
      </w:r>
    </w:p>
  </w:footnote>
  <w:footnote w:type="continuationSeparator" w:id="0">
    <w:p w14:paraId="3DA49454" w14:textId="77777777" w:rsidR="00F57073" w:rsidRDefault="00F57073" w:rsidP="00B04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01506"/>
    <w:multiLevelType w:val="hybridMultilevel"/>
    <w:tmpl w:val="65609700"/>
    <w:lvl w:ilvl="0" w:tplc="6692672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67795CCE"/>
    <w:multiLevelType w:val="hybridMultilevel"/>
    <w:tmpl w:val="06A68968"/>
    <w:lvl w:ilvl="0" w:tplc="54F48314">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885325">
    <w:abstractNumId w:val="1"/>
  </w:num>
  <w:num w:numId="2" w16cid:durableId="1401172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D2"/>
    <w:rsid w:val="000F339A"/>
    <w:rsid w:val="00107368"/>
    <w:rsid w:val="00113BB7"/>
    <w:rsid w:val="00162156"/>
    <w:rsid w:val="001C4D69"/>
    <w:rsid w:val="002017E6"/>
    <w:rsid w:val="00257217"/>
    <w:rsid w:val="00294059"/>
    <w:rsid w:val="003206E4"/>
    <w:rsid w:val="003A6D5C"/>
    <w:rsid w:val="00416701"/>
    <w:rsid w:val="004A51B6"/>
    <w:rsid w:val="004A6E4F"/>
    <w:rsid w:val="004C6CFD"/>
    <w:rsid w:val="00510CF8"/>
    <w:rsid w:val="00575A29"/>
    <w:rsid w:val="00580147"/>
    <w:rsid w:val="005A5B4B"/>
    <w:rsid w:val="005C1825"/>
    <w:rsid w:val="00600B40"/>
    <w:rsid w:val="00601754"/>
    <w:rsid w:val="006A34BE"/>
    <w:rsid w:val="006D6A68"/>
    <w:rsid w:val="006F3F1C"/>
    <w:rsid w:val="007141F2"/>
    <w:rsid w:val="00717241"/>
    <w:rsid w:val="00752398"/>
    <w:rsid w:val="007561D8"/>
    <w:rsid w:val="00795378"/>
    <w:rsid w:val="00796206"/>
    <w:rsid w:val="007B5F0E"/>
    <w:rsid w:val="007C367E"/>
    <w:rsid w:val="008071C5"/>
    <w:rsid w:val="008241B7"/>
    <w:rsid w:val="00906D34"/>
    <w:rsid w:val="00933DC9"/>
    <w:rsid w:val="00934A2F"/>
    <w:rsid w:val="00936D4C"/>
    <w:rsid w:val="009523F9"/>
    <w:rsid w:val="009650DF"/>
    <w:rsid w:val="009B1CBB"/>
    <w:rsid w:val="009E074C"/>
    <w:rsid w:val="009E2B99"/>
    <w:rsid w:val="00A0516D"/>
    <w:rsid w:val="00B04E85"/>
    <w:rsid w:val="00B4721D"/>
    <w:rsid w:val="00B60625"/>
    <w:rsid w:val="00B62438"/>
    <w:rsid w:val="00B64C44"/>
    <w:rsid w:val="00B8473A"/>
    <w:rsid w:val="00BC7534"/>
    <w:rsid w:val="00BF239D"/>
    <w:rsid w:val="00C21815"/>
    <w:rsid w:val="00C315D2"/>
    <w:rsid w:val="00C353D8"/>
    <w:rsid w:val="00CF5A91"/>
    <w:rsid w:val="00D02BB1"/>
    <w:rsid w:val="00D45A74"/>
    <w:rsid w:val="00D7428F"/>
    <w:rsid w:val="00DC7EA3"/>
    <w:rsid w:val="00E71A59"/>
    <w:rsid w:val="00E765CA"/>
    <w:rsid w:val="00EC02E5"/>
    <w:rsid w:val="00EC3746"/>
    <w:rsid w:val="00F539FB"/>
    <w:rsid w:val="00F55A80"/>
    <w:rsid w:val="00F57073"/>
    <w:rsid w:val="00F85528"/>
    <w:rsid w:val="00FD340E"/>
    <w:rsid w:val="00FF016D"/>
    <w:rsid w:val="2021B9E9"/>
    <w:rsid w:val="4FE71DF4"/>
    <w:rsid w:val="5E2C5F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E18DD"/>
  <w15:chartTrackingRefBased/>
  <w15:docId w15:val="{68CD8C6C-48B5-45FC-AC27-B37918D8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5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5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5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5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5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5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5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5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5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5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5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5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5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5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5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5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5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5D2"/>
    <w:rPr>
      <w:rFonts w:eastAsiaTheme="majorEastAsia" w:cstheme="majorBidi"/>
      <w:color w:val="272727" w:themeColor="text1" w:themeTint="D8"/>
    </w:rPr>
  </w:style>
  <w:style w:type="paragraph" w:styleId="Title">
    <w:name w:val="Title"/>
    <w:basedOn w:val="Normal"/>
    <w:next w:val="Normal"/>
    <w:link w:val="TitleChar"/>
    <w:uiPriority w:val="10"/>
    <w:qFormat/>
    <w:rsid w:val="00C315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5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5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5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5D2"/>
    <w:pPr>
      <w:spacing w:before="160"/>
      <w:jc w:val="center"/>
    </w:pPr>
    <w:rPr>
      <w:i/>
      <w:iCs/>
      <w:color w:val="404040" w:themeColor="text1" w:themeTint="BF"/>
    </w:rPr>
  </w:style>
  <w:style w:type="character" w:customStyle="1" w:styleId="QuoteChar">
    <w:name w:val="Quote Char"/>
    <w:basedOn w:val="DefaultParagraphFont"/>
    <w:link w:val="Quote"/>
    <w:uiPriority w:val="29"/>
    <w:rsid w:val="00C315D2"/>
    <w:rPr>
      <w:i/>
      <w:iCs/>
      <w:color w:val="404040" w:themeColor="text1" w:themeTint="BF"/>
    </w:rPr>
  </w:style>
  <w:style w:type="paragraph" w:styleId="ListParagraph">
    <w:name w:val="List Paragraph"/>
    <w:basedOn w:val="Normal"/>
    <w:uiPriority w:val="34"/>
    <w:qFormat/>
    <w:rsid w:val="00C315D2"/>
    <w:pPr>
      <w:ind w:left="720"/>
      <w:contextualSpacing/>
    </w:pPr>
  </w:style>
  <w:style w:type="character" w:styleId="IntenseEmphasis">
    <w:name w:val="Intense Emphasis"/>
    <w:basedOn w:val="DefaultParagraphFont"/>
    <w:uiPriority w:val="21"/>
    <w:qFormat/>
    <w:rsid w:val="00C315D2"/>
    <w:rPr>
      <w:i/>
      <w:iCs/>
      <w:color w:val="0F4761" w:themeColor="accent1" w:themeShade="BF"/>
    </w:rPr>
  </w:style>
  <w:style w:type="paragraph" w:styleId="IntenseQuote">
    <w:name w:val="Intense Quote"/>
    <w:basedOn w:val="Normal"/>
    <w:next w:val="Normal"/>
    <w:link w:val="IntenseQuoteChar"/>
    <w:uiPriority w:val="30"/>
    <w:qFormat/>
    <w:rsid w:val="00C31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5D2"/>
    <w:rPr>
      <w:i/>
      <w:iCs/>
      <w:color w:val="0F4761" w:themeColor="accent1" w:themeShade="BF"/>
    </w:rPr>
  </w:style>
  <w:style w:type="character" w:styleId="IntenseReference">
    <w:name w:val="Intense Reference"/>
    <w:basedOn w:val="DefaultParagraphFont"/>
    <w:uiPriority w:val="32"/>
    <w:qFormat/>
    <w:rsid w:val="00C315D2"/>
    <w:rPr>
      <w:b/>
      <w:bCs/>
      <w:smallCaps/>
      <w:color w:val="0F4761" w:themeColor="accent1" w:themeShade="BF"/>
      <w:spacing w:val="5"/>
    </w:rPr>
  </w:style>
  <w:style w:type="paragraph" w:styleId="Header">
    <w:name w:val="header"/>
    <w:basedOn w:val="Normal"/>
    <w:link w:val="HeaderChar"/>
    <w:uiPriority w:val="99"/>
    <w:unhideWhenUsed/>
    <w:rsid w:val="00B04E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85"/>
  </w:style>
  <w:style w:type="paragraph" w:styleId="Footer">
    <w:name w:val="footer"/>
    <w:basedOn w:val="Normal"/>
    <w:link w:val="FooterChar"/>
    <w:uiPriority w:val="99"/>
    <w:unhideWhenUsed/>
    <w:rsid w:val="00B04E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27726">
      <w:bodyDiv w:val="1"/>
      <w:marLeft w:val="0"/>
      <w:marRight w:val="0"/>
      <w:marTop w:val="0"/>
      <w:marBottom w:val="0"/>
      <w:divBdr>
        <w:top w:val="none" w:sz="0" w:space="0" w:color="auto"/>
        <w:left w:val="none" w:sz="0" w:space="0" w:color="auto"/>
        <w:bottom w:val="none" w:sz="0" w:space="0" w:color="auto"/>
        <w:right w:val="none" w:sz="0" w:space="0" w:color="auto"/>
      </w:divBdr>
    </w:div>
    <w:div w:id="60400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3C4A3A71-59EB-4D37-B60C-752E21A3F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DCDBB-A434-4396-8F0D-5A6A543FC4D6}">
  <ds:schemaRefs>
    <ds:schemaRef ds:uri="http://schemas.microsoft.com/sharepoint/v3/contenttype/forms"/>
  </ds:schemaRefs>
</ds:datastoreItem>
</file>

<file path=customXml/itemProps3.xml><?xml version="1.0" encoding="utf-8"?>
<ds:datastoreItem xmlns:ds="http://schemas.openxmlformats.org/officeDocument/2006/customXml" ds:itemID="{130FB8FF-F624-4CD8-B1B7-331FFFAAAFAC}">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Phan</dc:creator>
  <cp:keywords/>
  <dc:description/>
  <cp:lastModifiedBy>Nguyen Hoang Anh  Kiet - D20</cp:lastModifiedBy>
  <cp:revision>2</cp:revision>
  <dcterms:created xsi:type="dcterms:W3CDTF">2025-07-24T02:19:00Z</dcterms:created>
  <dcterms:modified xsi:type="dcterms:W3CDTF">2025-07-24T02:19:00Z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y fmtid="{D5CDD505-2E9C-101B-9397-08002B2CF9AE}" pid="3" name="MediaServiceImageTags">
    <vt:lpwstr/>
  </property>
</Properties>
</file>