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6581CCC8" w:rsidR="00DF1C8E" w:rsidRDefault="00074D5C" w:rsidP="00074D5C">
      <w:pPr>
        <w:jc w:val="center"/>
        <w:rPr>
          <w:rFonts w:ascii="Calibri" w:hAnsi="Calibri" w:cs="Calibri"/>
          <w:b/>
          <w:sz w:val="28"/>
          <w:szCs w:val="28"/>
          <w:lang w:val="en-AU"/>
        </w:rPr>
      </w:pPr>
      <w:r w:rsidRPr="00074D5C">
        <w:rPr>
          <w:rFonts w:ascii="Calibri" w:hAnsi="Calibri" w:cs="Calibri"/>
          <w:b/>
          <w:sz w:val="28"/>
          <w:szCs w:val="28"/>
          <w:lang w:val="en-AU"/>
        </w:rPr>
        <w:t>Fidelity benchmarks for two-qubit gates in silicon</w:t>
      </w:r>
      <w:r w:rsidR="00CD5239">
        <w:rPr>
          <w:rFonts w:ascii="Calibri" w:hAnsi="Calibri" w:cs="Calibri"/>
          <w:i/>
          <w:vertAlign w:val="superscript"/>
          <w:lang w:val="en-AU"/>
        </w:rPr>
        <w:t>1</w:t>
      </w:r>
    </w:p>
    <w:p w14:paraId="762E375E" w14:textId="77777777" w:rsidR="00074D5C" w:rsidRDefault="00074D5C" w:rsidP="00074D5C">
      <w:pPr>
        <w:jc w:val="center"/>
        <w:rPr>
          <w:rFonts w:ascii="Calibri" w:hAnsi="Calibri" w:cs="Calibri"/>
          <w:sz w:val="20"/>
          <w:szCs w:val="20"/>
          <w:lang w:val="en-AU"/>
        </w:rPr>
      </w:pPr>
    </w:p>
    <w:p w14:paraId="347D3221" w14:textId="77777777" w:rsidR="00BB5F21" w:rsidRDefault="00074D5C" w:rsidP="00F26BBE">
      <w:pPr>
        <w:jc w:val="center"/>
        <w:rPr>
          <w:rFonts w:ascii="Calibri" w:hAnsi="Calibri" w:cs="Calibri"/>
          <w:i/>
          <w:lang w:val="en-AU"/>
        </w:rPr>
      </w:pPr>
      <w:r w:rsidRPr="00074D5C">
        <w:rPr>
          <w:rFonts w:ascii="Calibri" w:hAnsi="Calibri" w:cs="Calibri"/>
          <w:i/>
          <w:lang w:val="en-AU"/>
        </w:rPr>
        <w:t>W. Huang</w:t>
      </w:r>
      <w:r w:rsidRPr="00463508">
        <w:rPr>
          <w:rFonts w:ascii="Calibri" w:hAnsi="Calibri" w:cs="Calibri"/>
          <w:i/>
          <w:vertAlign w:val="superscript"/>
          <w:lang w:val="en-AU"/>
        </w:rPr>
        <w:t>A</w:t>
      </w:r>
      <w:r w:rsidRPr="00074D5C">
        <w:rPr>
          <w:rFonts w:ascii="Calibri" w:hAnsi="Calibri" w:cs="Calibri"/>
          <w:i/>
          <w:lang w:val="en-AU"/>
        </w:rPr>
        <w:t>, C. H. Yang</w:t>
      </w:r>
      <w:r w:rsidRPr="00463508">
        <w:rPr>
          <w:rFonts w:ascii="Calibri" w:hAnsi="Calibri" w:cs="Calibri"/>
          <w:i/>
          <w:vertAlign w:val="superscript"/>
          <w:lang w:val="en-AU"/>
        </w:rPr>
        <w:t>A</w:t>
      </w:r>
      <w:r w:rsidRPr="00074D5C">
        <w:rPr>
          <w:rFonts w:ascii="Calibri" w:hAnsi="Calibri" w:cs="Calibri"/>
          <w:i/>
          <w:lang w:val="en-AU"/>
        </w:rPr>
        <w:t>, K. W. Chan</w:t>
      </w:r>
      <w:r w:rsidRPr="00463508">
        <w:rPr>
          <w:rFonts w:ascii="Calibri" w:hAnsi="Calibri" w:cs="Calibri"/>
          <w:i/>
          <w:vertAlign w:val="superscript"/>
          <w:lang w:val="en-AU"/>
        </w:rPr>
        <w:t>A</w:t>
      </w:r>
      <w:r w:rsidRPr="00074D5C">
        <w:rPr>
          <w:rFonts w:ascii="Calibri" w:hAnsi="Calibri" w:cs="Calibri"/>
          <w:i/>
          <w:lang w:val="en-AU"/>
        </w:rPr>
        <w:t>, T. Tanttu</w:t>
      </w:r>
      <w:r w:rsidRPr="00463508">
        <w:rPr>
          <w:rFonts w:ascii="Calibri" w:hAnsi="Calibri" w:cs="Calibri"/>
          <w:i/>
          <w:vertAlign w:val="superscript"/>
          <w:lang w:val="en-AU"/>
        </w:rPr>
        <w:t>A</w:t>
      </w:r>
      <w:r w:rsidRPr="00074D5C">
        <w:rPr>
          <w:rFonts w:ascii="Calibri" w:hAnsi="Calibri" w:cs="Calibri"/>
          <w:i/>
          <w:lang w:val="en-AU"/>
        </w:rPr>
        <w:t>, B. Hensen</w:t>
      </w:r>
      <w:r w:rsidRPr="00463508">
        <w:rPr>
          <w:rFonts w:ascii="Calibri" w:hAnsi="Calibri" w:cs="Calibri"/>
          <w:i/>
          <w:vertAlign w:val="superscript"/>
          <w:lang w:val="en-AU"/>
        </w:rPr>
        <w:t>A</w:t>
      </w:r>
      <w:r w:rsidRPr="00074D5C">
        <w:rPr>
          <w:rFonts w:ascii="Calibri" w:hAnsi="Calibri" w:cs="Calibri"/>
          <w:i/>
          <w:lang w:val="en-AU"/>
        </w:rPr>
        <w:t>, R. C. C. Leon</w:t>
      </w:r>
      <w:r w:rsidRPr="00463508">
        <w:rPr>
          <w:rFonts w:ascii="Calibri" w:hAnsi="Calibri" w:cs="Calibri"/>
          <w:i/>
          <w:vertAlign w:val="superscript"/>
          <w:lang w:val="en-AU"/>
        </w:rPr>
        <w:t>A</w:t>
      </w:r>
      <w:r w:rsidRPr="00074D5C">
        <w:rPr>
          <w:rFonts w:ascii="Calibri" w:hAnsi="Calibri" w:cs="Calibri"/>
          <w:i/>
          <w:lang w:val="en-AU"/>
        </w:rPr>
        <w:t>, M. A. Fogarty</w:t>
      </w:r>
      <w:r w:rsidRPr="00463508">
        <w:rPr>
          <w:rFonts w:ascii="Calibri" w:hAnsi="Calibri" w:cs="Calibri"/>
          <w:i/>
          <w:vertAlign w:val="superscript"/>
          <w:lang w:val="en-AU"/>
        </w:rPr>
        <w:t>A</w:t>
      </w:r>
      <w:r w:rsidRPr="00074D5C">
        <w:rPr>
          <w:rFonts w:ascii="Calibri" w:hAnsi="Calibri" w:cs="Calibri"/>
          <w:i/>
          <w:lang w:val="en-AU"/>
        </w:rPr>
        <w:t xml:space="preserve">, </w:t>
      </w:r>
    </w:p>
    <w:p w14:paraId="10E70B8E" w14:textId="5572E9B9" w:rsidR="00074D5C" w:rsidRDefault="00074D5C" w:rsidP="00F26BBE">
      <w:pPr>
        <w:jc w:val="center"/>
        <w:rPr>
          <w:rFonts w:ascii="Calibri" w:hAnsi="Calibri" w:cs="Calibri"/>
          <w:i/>
          <w:lang w:val="en-AU"/>
        </w:rPr>
      </w:pPr>
      <w:r w:rsidRPr="00074D5C">
        <w:rPr>
          <w:rFonts w:ascii="Calibri" w:hAnsi="Calibri" w:cs="Calibri"/>
          <w:i/>
          <w:lang w:val="en-AU"/>
        </w:rPr>
        <w:t>J. C. C. Hwang</w:t>
      </w:r>
      <w:r w:rsidRPr="00463508">
        <w:rPr>
          <w:rFonts w:ascii="Calibri" w:hAnsi="Calibri" w:cs="Calibri"/>
          <w:i/>
          <w:vertAlign w:val="superscript"/>
          <w:lang w:val="en-AU"/>
        </w:rPr>
        <w:t>A</w:t>
      </w:r>
      <w:r w:rsidRPr="00074D5C">
        <w:rPr>
          <w:rFonts w:ascii="Calibri" w:hAnsi="Calibri" w:cs="Calibri"/>
          <w:i/>
          <w:lang w:val="en-AU"/>
        </w:rPr>
        <w:t>, F. E. Hudson</w:t>
      </w:r>
      <w:r w:rsidRPr="00463508">
        <w:rPr>
          <w:rFonts w:ascii="Calibri" w:hAnsi="Calibri" w:cs="Calibri"/>
          <w:i/>
          <w:vertAlign w:val="superscript"/>
          <w:lang w:val="en-AU"/>
        </w:rPr>
        <w:t>A</w:t>
      </w:r>
      <w:r w:rsidRPr="00074D5C">
        <w:rPr>
          <w:rFonts w:ascii="Calibri" w:hAnsi="Calibri" w:cs="Calibri"/>
          <w:i/>
          <w:lang w:val="en-AU"/>
        </w:rPr>
        <w:t>, K. M. Itoh</w:t>
      </w:r>
      <w:r>
        <w:rPr>
          <w:rFonts w:ascii="Calibri" w:hAnsi="Calibri" w:cs="Calibri"/>
          <w:i/>
          <w:vertAlign w:val="superscript"/>
          <w:lang w:val="en-AU"/>
        </w:rPr>
        <w:t>B</w:t>
      </w:r>
      <w:r w:rsidRPr="00074D5C">
        <w:rPr>
          <w:rFonts w:ascii="Calibri" w:hAnsi="Calibri" w:cs="Calibri"/>
          <w:i/>
          <w:lang w:val="en-AU"/>
        </w:rPr>
        <w:t>, A. Morello</w:t>
      </w:r>
      <w:r w:rsidRPr="00463508">
        <w:rPr>
          <w:rFonts w:ascii="Calibri" w:hAnsi="Calibri" w:cs="Calibri"/>
          <w:i/>
          <w:vertAlign w:val="superscript"/>
          <w:lang w:val="en-AU"/>
        </w:rPr>
        <w:t>A</w:t>
      </w:r>
      <w:r w:rsidRPr="00074D5C">
        <w:rPr>
          <w:rFonts w:ascii="Calibri" w:hAnsi="Calibri" w:cs="Calibri"/>
          <w:i/>
          <w:lang w:val="en-AU"/>
        </w:rPr>
        <w:t>, A. Laucht</w:t>
      </w:r>
      <w:r w:rsidRPr="00463508">
        <w:rPr>
          <w:rFonts w:ascii="Calibri" w:hAnsi="Calibri" w:cs="Calibri"/>
          <w:i/>
          <w:vertAlign w:val="superscript"/>
          <w:lang w:val="en-AU"/>
        </w:rPr>
        <w:t>A</w:t>
      </w:r>
      <w:r w:rsidRPr="00074D5C">
        <w:rPr>
          <w:rFonts w:ascii="Calibri" w:hAnsi="Calibri" w:cs="Calibri"/>
          <w:i/>
          <w:lang w:val="en-AU"/>
        </w:rPr>
        <w:t xml:space="preserve"> &amp; A. S. Dzurak</w:t>
      </w:r>
      <w:r w:rsidRPr="00463508">
        <w:rPr>
          <w:rFonts w:ascii="Calibri" w:hAnsi="Calibri" w:cs="Calibri"/>
          <w:i/>
          <w:vertAlign w:val="superscript"/>
          <w:lang w:val="en-AU"/>
        </w:rPr>
        <w:t>A</w:t>
      </w:r>
    </w:p>
    <w:p w14:paraId="19DB7EFB" w14:textId="77777777" w:rsidR="00074D5C" w:rsidRDefault="00074D5C" w:rsidP="00F26BBE">
      <w:pPr>
        <w:jc w:val="center"/>
        <w:rPr>
          <w:rFonts w:ascii="Calibri" w:hAnsi="Calibri" w:cs="Calibri"/>
          <w:i/>
          <w:lang w:val="en-AU"/>
        </w:rPr>
      </w:pPr>
    </w:p>
    <w:p w14:paraId="21A26265" w14:textId="1E014138" w:rsidR="00322094" w:rsidRDefault="005F19FF" w:rsidP="00F94FB5">
      <w:pPr>
        <w:jc w:val="center"/>
        <w:rPr>
          <w:rFonts w:ascii="Calibri" w:hAnsi="Calibri" w:cs="Calibri"/>
          <w:sz w:val="22"/>
          <w:szCs w:val="22"/>
          <w:lang w:val="en-AU"/>
        </w:rPr>
      </w:pPr>
      <w:r>
        <w:rPr>
          <w:rFonts w:ascii="Calibri" w:hAnsi="Calibri" w:cs="Calibri"/>
          <w:sz w:val="22"/>
          <w:szCs w:val="22"/>
          <w:vertAlign w:val="superscript"/>
          <w:lang w:val="en-AU"/>
        </w:rPr>
        <w:t>A</w:t>
      </w:r>
      <w:r w:rsidR="00F94FB5" w:rsidRPr="00F94FB5">
        <w:rPr>
          <w:rFonts w:ascii="Calibri" w:hAnsi="Calibri" w:cs="Calibri"/>
          <w:sz w:val="22"/>
          <w:szCs w:val="22"/>
          <w:lang w:val="en-AU"/>
        </w:rPr>
        <w:t>Centre for Quantum Computation and Communication Technology, School of Electrical Engineering and Telecommunications, The University of New South Wales, Sydney, Australia</w:t>
      </w:r>
      <w:r w:rsidR="00FD2A46">
        <w:rPr>
          <w:rFonts w:ascii="Calibri" w:hAnsi="Calibri" w:cs="Calibri"/>
          <w:sz w:val="22"/>
          <w:szCs w:val="22"/>
          <w:lang w:val="en-AU"/>
        </w:rPr>
        <w:t>;</w:t>
      </w:r>
    </w:p>
    <w:p w14:paraId="05E17889" w14:textId="11E1CAB6" w:rsidR="00711813" w:rsidRDefault="00074D5C" w:rsidP="00074D5C">
      <w:pPr>
        <w:jc w:val="center"/>
        <w:rPr>
          <w:rFonts w:ascii="Calibri" w:hAnsi="Calibri" w:cs="Calibri"/>
          <w:sz w:val="22"/>
          <w:szCs w:val="22"/>
          <w:lang w:val="en-AU"/>
        </w:rPr>
      </w:pPr>
      <w:r>
        <w:rPr>
          <w:rFonts w:ascii="Calibri" w:hAnsi="Calibri" w:cs="Calibri"/>
          <w:sz w:val="22"/>
          <w:szCs w:val="22"/>
          <w:vertAlign w:val="superscript"/>
          <w:lang w:val="en-AU"/>
        </w:rPr>
        <w:t>B</w:t>
      </w:r>
      <w:r w:rsidR="00F94FB5" w:rsidRPr="00F94FB5">
        <w:rPr>
          <w:rFonts w:ascii="Calibri" w:hAnsi="Calibri" w:cs="Calibri"/>
          <w:sz w:val="22"/>
          <w:szCs w:val="22"/>
          <w:lang w:val="en-AU"/>
        </w:rPr>
        <w:t>School of Fundamental Science and Technology, Keio University, Hiyoshi, Yokohama, Japan</w:t>
      </w:r>
    </w:p>
    <w:p w14:paraId="7D8F7CF5" w14:textId="77777777" w:rsidR="00074D5C" w:rsidRPr="00074D5C" w:rsidRDefault="00074D5C" w:rsidP="00074D5C">
      <w:pPr>
        <w:jc w:val="center"/>
        <w:rPr>
          <w:rFonts w:ascii="Calibri" w:hAnsi="Calibri" w:cs="Calibri"/>
          <w:sz w:val="22"/>
          <w:szCs w:val="22"/>
          <w:lang w:val="en-AU"/>
        </w:rPr>
      </w:pPr>
    </w:p>
    <w:p w14:paraId="04C978F1" w14:textId="55E8EF5B" w:rsidR="00D80C81" w:rsidRPr="00074D5C" w:rsidRDefault="00074D5C" w:rsidP="00074D5C">
      <w:pPr>
        <w:jc w:val="both"/>
        <w:rPr>
          <w:rFonts w:asciiTheme="minorHAnsi" w:hAnsiTheme="minorHAnsi" w:cstheme="minorHAnsi"/>
          <w:sz w:val="22"/>
          <w:szCs w:val="22"/>
        </w:rPr>
      </w:pPr>
      <w:r w:rsidRPr="00074D5C">
        <w:rPr>
          <w:rFonts w:asciiTheme="minorHAnsi" w:hAnsiTheme="minorHAnsi" w:cstheme="minorHAnsi"/>
          <w:noProof/>
          <w:sz w:val="22"/>
          <w:szCs w:val="22"/>
        </w:rPr>
        <w:drawing>
          <wp:anchor distT="0" distB="0" distL="114300" distR="114300" simplePos="0" relativeHeight="251658240" behindDoc="1" locked="0" layoutInCell="1" allowOverlap="1" wp14:anchorId="05EA282C" wp14:editId="5BE12760">
            <wp:simplePos x="0" y="0"/>
            <wp:positionH relativeFrom="column">
              <wp:posOffset>3178607</wp:posOffset>
            </wp:positionH>
            <wp:positionV relativeFrom="paragraph">
              <wp:posOffset>1471245</wp:posOffset>
            </wp:positionV>
            <wp:extent cx="2912110" cy="2397125"/>
            <wp:effectExtent l="0" t="0" r="2540" b="3175"/>
            <wp:wrapTight wrapText="bothSides">
              <wp:wrapPolygon edited="0">
                <wp:start x="0" y="0"/>
                <wp:lineTo x="0" y="21457"/>
                <wp:lineTo x="21478" y="21457"/>
                <wp:lineTo x="21478" y="0"/>
                <wp:lineTo x="0" y="0"/>
              </wp:wrapPolygon>
            </wp:wrapTight>
            <wp:docPr id="2" name="Picture 2" descr="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89" t="28713"/>
                    <a:stretch/>
                  </pic:blipFill>
                  <pic:spPr bwMode="auto">
                    <a:xfrm>
                      <a:off x="0" y="0"/>
                      <a:ext cx="2912110" cy="2397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4D5C">
        <w:rPr>
          <w:rFonts w:asciiTheme="minorHAnsi" w:hAnsiTheme="minorHAnsi" w:cstheme="minorHAnsi"/>
          <w:sz w:val="22"/>
          <w:szCs w:val="22"/>
        </w:rPr>
        <w:t>Universal quantum computation will require qubit technology based on a scalable platform</w:t>
      </w:r>
      <w:r>
        <w:rPr>
          <w:rFonts w:asciiTheme="minorHAnsi" w:hAnsiTheme="minorHAnsi" w:cstheme="minorHAnsi"/>
          <w:sz w:val="22"/>
          <w:szCs w:val="22"/>
        </w:rPr>
        <w:t xml:space="preserve"> [</w:t>
      </w:r>
      <w:r w:rsidR="003F41EC">
        <w:rPr>
          <w:rFonts w:asciiTheme="minorHAnsi" w:hAnsiTheme="minorHAnsi" w:cstheme="minorHAnsi"/>
          <w:sz w:val="22"/>
          <w:szCs w:val="22"/>
        </w:rPr>
        <w:t>2</w:t>
      </w:r>
      <w:r>
        <w:rPr>
          <w:rFonts w:asciiTheme="minorHAnsi" w:hAnsiTheme="minorHAnsi" w:cstheme="minorHAnsi"/>
          <w:sz w:val="22"/>
          <w:szCs w:val="22"/>
        </w:rPr>
        <w:t>]</w:t>
      </w:r>
      <w:r w:rsidRPr="00074D5C">
        <w:rPr>
          <w:rFonts w:asciiTheme="minorHAnsi" w:hAnsiTheme="minorHAnsi" w:cstheme="minorHAnsi"/>
          <w:sz w:val="22"/>
          <w:szCs w:val="22"/>
        </w:rPr>
        <w:t>, together with quantum error correction protocols that place strict limits on the maximum infidelities for one- and two-qubit gate operations. Although various qubit systems have shown high fidelities at the one-qubit level</w:t>
      </w:r>
      <w:bookmarkStart w:id="0" w:name="_GoBack"/>
      <w:bookmarkEnd w:id="0"/>
      <w:r w:rsidRPr="00074D5C">
        <w:rPr>
          <w:rFonts w:asciiTheme="minorHAnsi" w:hAnsiTheme="minorHAnsi" w:cstheme="minorHAnsi"/>
          <w:sz w:val="22"/>
          <w:szCs w:val="22"/>
        </w:rPr>
        <w:t xml:space="preserve">, the only solid-state qubits manufactured using standard lithographic techniques that have demonstrated two-qubit fidelities near the fault-tolerance </w:t>
      </w:r>
      <w:r w:rsidR="003C7BD1">
        <w:rPr>
          <w:rFonts w:asciiTheme="minorHAnsi" w:hAnsiTheme="minorHAnsi" w:cstheme="minorHAnsi"/>
          <w:sz w:val="22"/>
          <w:szCs w:val="22"/>
        </w:rPr>
        <w:t xml:space="preserve">threshold </w:t>
      </w:r>
      <w:hyperlink r:id="rId6" w:anchor="ref-CR6" w:tooltip="Barends, R. et al. Superconducting quantum circuits at the surface code threshold for fault tolerance. Nature 508, 500–503 (2014)." w:history="1"/>
      <w:r w:rsidRPr="00074D5C">
        <w:rPr>
          <w:rFonts w:asciiTheme="minorHAnsi" w:hAnsiTheme="minorHAnsi" w:cstheme="minorHAnsi"/>
          <w:sz w:val="22"/>
          <w:szCs w:val="22"/>
        </w:rPr>
        <w:t>have been in superconductor systems. Silicon-based quantum dot qubits are also amenable to large-scale fabrication and can achieve high single-qubit gate fidelities (exceeding 99.9 per cent) using isotopically enriched silicon. Two-qubit gates have now been demonstrated in a number of systems</w:t>
      </w:r>
      <w:r w:rsidR="003F41EC">
        <w:rPr>
          <w:rFonts w:asciiTheme="minorHAnsi" w:hAnsiTheme="minorHAnsi" w:cstheme="minorHAnsi"/>
          <w:sz w:val="22"/>
          <w:szCs w:val="22"/>
        </w:rPr>
        <w:t>[</w:t>
      </w:r>
      <w:r w:rsidR="00BB5F21">
        <w:rPr>
          <w:rFonts w:asciiTheme="minorHAnsi" w:hAnsiTheme="minorHAnsi" w:cstheme="minorHAnsi"/>
          <w:sz w:val="22"/>
          <w:szCs w:val="22"/>
        </w:rPr>
        <w:t>3</w:t>
      </w:r>
      <w:r w:rsidR="003F41EC">
        <w:rPr>
          <w:rFonts w:asciiTheme="minorHAnsi" w:hAnsiTheme="minorHAnsi" w:cstheme="minorHAnsi"/>
          <w:sz w:val="22"/>
          <w:szCs w:val="22"/>
        </w:rPr>
        <w:t>-</w:t>
      </w:r>
      <w:r w:rsidR="00BB5F21">
        <w:rPr>
          <w:rFonts w:asciiTheme="minorHAnsi" w:hAnsiTheme="minorHAnsi" w:cstheme="minorHAnsi"/>
          <w:sz w:val="22"/>
          <w:szCs w:val="22"/>
        </w:rPr>
        <w:t>5</w:t>
      </w:r>
      <w:r w:rsidR="003F41EC">
        <w:rPr>
          <w:rFonts w:asciiTheme="minorHAnsi" w:hAnsiTheme="minorHAnsi" w:cstheme="minorHAnsi"/>
          <w:sz w:val="22"/>
          <w:szCs w:val="22"/>
        </w:rPr>
        <w:t>]</w:t>
      </w:r>
      <w:r w:rsidRPr="00074D5C">
        <w:rPr>
          <w:rFonts w:asciiTheme="minorHAnsi" w:hAnsiTheme="minorHAnsi" w:cstheme="minorHAnsi"/>
          <w:sz w:val="22"/>
          <w:szCs w:val="22"/>
        </w:rPr>
        <w:t>, but as yet an accurate assessment of their fidelities using Clifford-based randomized benchmarking, which uses sequences of randomly chosen gates to measure the error, has not been achieved. Here, for qubits encoded on the electron spin states of gate-defined quantum dots, we demonstrate Bell state tomography with fidelities ranging from 80 to 89 per cent, and two-qubit randomized benchmarking with an average Clifford gate fidelity of 94.7 per cent and an average controlled-rotation fidelity of 98 per cent. These fidelities are found to be limited by the relatively long gate times used here compared with the decoherence times of the qubits. Silicon qubit designs employing fast gate operations with high Rabi frequencies, together with advanced pulsing techniques, should therefore enable much higher fidelities in the near future.</w:t>
      </w:r>
    </w:p>
    <w:p w14:paraId="5BD7AD53" w14:textId="77777777" w:rsidR="00074D5C" w:rsidRPr="00074D5C" w:rsidRDefault="00074D5C" w:rsidP="00074D5C">
      <w:pPr>
        <w:jc w:val="both"/>
        <w:rPr>
          <w:rFonts w:asciiTheme="minorHAnsi" w:hAnsiTheme="minorHAnsi" w:cstheme="minorHAnsi"/>
          <w:sz w:val="22"/>
          <w:szCs w:val="22"/>
        </w:rPr>
      </w:pPr>
    </w:p>
    <w:p w14:paraId="3B0A4B55" w14:textId="660EF686" w:rsidR="00BA7506" w:rsidRDefault="00074D5C" w:rsidP="00711813">
      <w:pPr>
        <w:jc w:val="both"/>
        <w:rPr>
          <w:rFonts w:asciiTheme="minorHAnsi" w:hAnsiTheme="minorHAnsi" w:cstheme="minorHAnsi"/>
          <w:color w:val="222222"/>
          <w:sz w:val="22"/>
          <w:szCs w:val="22"/>
          <w:shd w:val="clear" w:color="auto" w:fill="FFFFFF"/>
        </w:rPr>
      </w:pPr>
      <w:r w:rsidRPr="00074D5C">
        <w:rPr>
          <w:rFonts w:asciiTheme="minorHAnsi" w:hAnsiTheme="minorHAnsi" w:cstheme="minorHAnsi"/>
          <w:color w:val="222222"/>
          <w:sz w:val="22"/>
          <w:szCs w:val="22"/>
          <w:shd w:val="clear" w:color="auto" w:fill="FFFFFF"/>
        </w:rPr>
        <w:t>We thank S. Bartlett, R. Harper, L. M. K. Vandersypen, T. D. Ladd and N. C. Jones for discussions. We acknowledge support from the US Army Research Office (W911NF-13-1-0024 and W911NF-17-1-0198), the Australian Research Council (CE170100012), and the NSW Node of the Australian National Fabrication Facility. The views and conclusions contained in this document are those of the authors and should not be interpreted as representing the official policies, either expressed or implied, of the Army Research Office or the US Government. The US Government is authorized to reproduce and distribute reprints for Government purposes notwithstanding any copyright notation herein. B.H. acknowledges support from the Netherlands Organization for Scientific Research (NWO) through a Rubicon Grant. K.M.I. acknowledges support from a Grant-in-Aid for Scientific Research by MEXT, NanoQuine, FIRST, and the JSPS Core-to-Core Program.</w:t>
      </w:r>
    </w:p>
    <w:p w14:paraId="671469BD" w14:textId="77777777" w:rsidR="00074D5C" w:rsidRPr="00074D5C" w:rsidRDefault="00074D5C" w:rsidP="00711813">
      <w:pPr>
        <w:jc w:val="both"/>
        <w:rPr>
          <w:rFonts w:asciiTheme="minorHAnsi" w:hAnsiTheme="minorHAnsi" w:cstheme="minorHAns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2CFFFCFA" w14:textId="59EF894B" w:rsidR="003F41EC" w:rsidRPr="003F41EC" w:rsidRDefault="003F41EC"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Huang</w:t>
      </w:r>
      <w:r w:rsidR="00BB5F21">
        <w:rPr>
          <w:rFonts w:asciiTheme="minorHAnsi" w:hAnsiTheme="minorHAnsi" w:cstheme="minorHAnsi"/>
          <w:sz w:val="22"/>
          <w:szCs w:val="22"/>
          <w:lang w:eastAsia="en-AU"/>
        </w:rPr>
        <w:t xml:space="preserve">, W. </w:t>
      </w:r>
      <w:r>
        <w:rPr>
          <w:rFonts w:asciiTheme="minorHAnsi" w:hAnsiTheme="minorHAnsi" w:cstheme="minorHAnsi"/>
          <w:sz w:val="22"/>
          <w:szCs w:val="22"/>
          <w:lang w:eastAsia="en-AU"/>
        </w:rPr>
        <w:t xml:space="preserve">et al., </w:t>
      </w:r>
      <w:r w:rsidRPr="003F41EC">
        <w:rPr>
          <w:rFonts w:asciiTheme="minorHAnsi" w:hAnsiTheme="minorHAnsi" w:cstheme="minorHAnsi"/>
          <w:sz w:val="22"/>
          <w:szCs w:val="22"/>
          <w:lang w:eastAsia="en-AU"/>
        </w:rPr>
        <w:t>Fidelity benchmarks for two-qubit gates in silicon</w:t>
      </w:r>
      <w:r>
        <w:rPr>
          <w:rFonts w:asciiTheme="minorHAnsi" w:hAnsiTheme="minorHAnsi" w:cstheme="minorHAnsi"/>
          <w:sz w:val="22"/>
          <w:szCs w:val="22"/>
          <w:lang w:eastAsia="en-AU"/>
        </w:rPr>
        <w:t xml:space="preserve">. </w:t>
      </w:r>
      <w:r w:rsidRPr="003F41EC">
        <w:rPr>
          <w:rFonts w:asciiTheme="minorHAnsi" w:hAnsiTheme="minorHAnsi" w:cstheme="minorHAnsi"/>
          <w:i/>
          <w:iCs/>
          <w:sz w:val="22"/>
          <w:szCs w:val="22"/>
          <w:lang w:eastAsia="en-AU"/>
        </w:rPr>
        <w:t>Nature</w:t>
      </w:r>
      <w:r>
        <w:rPr>
          <w:rFonts w:asciiTheme="minorHAnsi" w:hAnsiTheme="minorHAnsi" w:cstheme="minorHAnsi"/>
          <w:sz w:val="22"/>
          <w:szCs w:val="22"/>
          <w:lang w:eastAsia="en-AU"/>
        </w:rPr>
        <w:t xml:space="preserve"> </w:t>
      </w:r>
      <w:r w:rsidRPr="003F41EC">
        <w:rPr>
          <w:rFonts w:asciiTheme="minorHAnsi" w:hAnsiTheme="minorHAnsi" w:cstheme="minorHAnsi"/>
          <w:b/>
          <w:bCs/>
          <w:sz w:val="22"/>
          <w:szCs w:val="22"/>
          <w:lang w:eastAsia="en-AU"/>
        </w:rPr>
        <w:t>569</w:t>
      </w:r>
      <w:r w:rsidRPr="003F41EC">
        <w:rPr>
          <w:rFonts w:asciiTheme="minorHAnsi" w:hAnsiTheme="minorHAnsi" w:cstheme="minorHAnsi"/>
          <w:sz w:val="22"/>
          <w:szCs w:val="22"/>
          <w:lang w:eastAsia="en-AU"/>
        </w:rPr>
        <w:t>, 532–536 (2019)</w:t>
      </w:r>
    </w:p>
    <w:p w14:paraId="19A0A76F" w14:textId="766221C5" w:rsidR="00F97620" w:rsidRPr="003F41EC" w:rsidRDefault="00074D5C" w:rsidP="003F41EC">
      <w:pPr>
        <w:numPr>
          <w:ilvl w:val="0"/>
          <w:numId w:val="1"/>
        </w:numPr>
        <w:shd w:val="clear" w:color="auto" w:fill="FFFFFF"/>
        <w:ind w:left="284" w:hanging="284"/>
        <w:textAlignment w:val="top"/>
        <w:rPr>
          <w:rFonts w:ascii="Calibri" w:hAnsi="Calibri" w:cs="Calibri"/>
          <w:sz w:val="22"/>
          <w:szCs w:val="22"/>
          <w:lang w:val="en-AU"/>
        </w:rPr>
      </w:pPr>
      <w:r w:rsidRPr="003F41EC">
        <w:rPr>
          <w:rFonts w:ascii="Calibri" w:hAnsi="Calibri" w:cs="Calibri"/>
          <w:sz w:val="22"/>
          <w:szCs w:val="22"/>
          <w:shd w:val="clear" w:color="auto" w:fill="FFFFFF"/>
        </w:rPr>
        <w:t>Loss, D. &amp; DiVincenzo, D. P. Quantum computation with quantum dots. </w:t>
      </w:r>
      <w:r w:rsidRPr="003F41EC">
        <w:rPr>
          <w:rFonts w:ascii="Calibri" w:hAnsi="Calibri" w:cs="Calibri"/>
          <w:i/>
          <w:iCs/>
          <w:sz w:val="22"/>
          <w:szCs w:val="22"/>
          <w:shd w:val="clear" w:color="auto" w:fill="FFFFFF"/>
        </w:rPr>
        <w:t>Phys. Rev. A</w:t>
      </w:r>
      <w:r w:rsidRPr="003F41EC">
        <w:rPr>
          <w:rFonts w:ascii="Calibri" w:hAnsi="Calibri" w:cs="Calibri"/>
          <w:sz w:val="22"/>
          <w:szCs w:val="22"/>
          <w:shd w:val="clear" w:color="auto" w:fill="FFFFFF"/>
        </w:rPr>
        <w:t> </w:t>
      </w:r>
      <w:r w:rsidRPr="003F41EC">
        <w:rPr>
          <w:rFonts w:ascii="Calibri" w:hAnsi="Calibri" w:cs="Calibri"/>
          <w:b/>
          <w:bCs/>
          <w:sz w:val="22"/>
          <w:szCs w:val="22"/>
          <w:shd w:val="clear" w:color="auto" w:fill="FFFFFF"/>
        </w:rPr>
        <w:t>57</w:t>
      </w:r>
      <w:r w:rsidRPr="003F41EC">
        <w:rPr>
          <w:rFonts w:ascii="Calibri" w:hAnsi="Calibri" w:cs="Calibri"/>
          <w:sz w:val="22"/>
          <w:szCs w:val="22"/>
          <w:shd w:val="clear" w:color="auto" w:fill="FFFFFF"/>
        </w:rPr>
        <w:t>, 120–126 (1998).</w:t>
      </w:r>
      <w:r w:rsidR="0058726D" w:rsidRPr="003F41EC">
        <w:rPr>
          <w:rFonts w:ascii="Calibri" w:hAnsi="Calibri" w:cs="Calibri"/>
          <w:sz w:val="22"/>
          <w:szCs w:val="22"/>
          <w:lang w:val="en-AU"/>
        </w:rPr>
        <w:t xml:space="preserve"> </w:t>
      </w:r>
    </w:p>
    <w:p w14:paraId="24522BF1" w14:textId="27CC7011" w:rsidR="003F41EC" w:rsidRPr="003F41EC" w:rsidRDefault="003F41EC" w:rsidP="0058726D">
      <w:pPr>
        <w:numPr>
          <w:ilvl w:val="0"/>
          <w:numId w:val="1"/>
        </w:numPr>
        <w:shd w:val="clear" w:color="auto" w:fill="FFFFFF"/>
        <w:ind w:left="284" w:hanging="284"/>
        <w:textAlignment w:val="top"/>
        <w:rPr>
          <w:rFonts w:ascii="Calibri" w:hAnsi="Calibri" w:cs="Calibri"/>
          <w:sz w:val="22"/>
          <w:szCs w:val="22"/>
          <w:lang w:val="en-AU"/>
        </w:rPr>
      </w:pPr>
      <w:r w:rsidRPr="003F41EC">
        <w:rPr>
          <w:rFonts w:ascii="Calibri" w:hAnsi="Calibri" w:cs="Calibri"/>
          <w:sz w:val="22"/>
          <w:szCs w:val="22"/>
          <w:shd w:val="clear" w:color="auto" w:fill="FFFFFF"/>
        </w:rPr>
        <w:t>Veldhorst, M. et al. A two-qubit logic gate in silicon. </w:t>
      </w:r>
      <w:r w:rsidRPr="003F41EC">
        <w:rPr>
          <w:rFonts w:ascii="Calibri" w:hAnsi="Calibri" w:cs="Calibri"/>
          <w:i/>
          <w:iCs/>
          <w:sz w:val="22"/>
          <w:szCs w:val="22"/>
          <w:shd w:val="clear" w:color="auto" w:fill="FFFFFF"/>
        </w:rPr>
        <w:t>Nature</w:t>
      </w:r>
      <w:r w:rsidRPr="003F41EC">
        <w:rPr>
          <w:rFonts w:ascii="Calibri" w:hAnsi="Calibri" w:cs="Calibri"/>
          <w:sz w:val="22"/>
          <w:szCs w:val="22"/>
          <w:shd w:val="clear" w:color="auto" w:fill="FFFFFF"/>
        </w:rPr>
        <w:t> </w:t>
      </w:r>
      <w:r w:rsidRPr="003F41EC">
        <w:rPr>
          <w:rFonts w:ascii="Calibri" w:hAnsi="Calibri" w:cs="Calibri"/>
          <w:b/>
          <w:bCs/>
          <w:sz w:val="22"/>
          <w:szCs w:val="22"/>
          <w:shd w:val="clear" w:color="auto" w:fill="FFFFFF"/>
        </w:rPr>
        <w:t>526</w:t>
      </w:r>
      <w:r w:rsidRPr="003F41EC">
        <w:rPr>
          <w:rFonts w:ascii="Calibri" w:hAnsi="Calibri" w:cs="Calibri"/>
          <w:sz w:val="22"/>
          <w:szCs w:val="22"/>
          <w:shd w:val="clear" w:color="auto" w:fill="FFFFFF"/>
        </w:rPr>
        <w:t>, 410–414 (2015).</w:t>
      </w:r>
    </w:p>
    <w:p w14:paraId="68F3F38C" w14:textId="06FD54D9" w:rsidR="003F41EC" w:rsidRPr="003F41EC" w:rsidRDefault="003F41EC" w:rsidP="0058726D">
      <w:pPr>
        <w:numPr>
          <w:ilvl w:val="0"/>
          <w:numId w:val="1"/>
        </w:numPr>
        <w:shd w:val="clear" w:color="auto" w:fill="FFFFFF"/>
        <w:ind w:left="284" w:hanging="284"/>
        <w:textAlignment w:val="top"/>
        <w:rPr>
          <w:rFonts w:ascii="Calibri" w:hAnsi="Calibri" w:cs="Calibri"/>
          <w:sz w:val="22"/>
          <w:szCs w:val="22"/>
          <w:lang w:val="en-AU"/>
        </w:rPr>
      </w:pPr>
      <w:r w:rsidRPr="003F41EC">
        <w:rPr>
          <w:rFonts w:ascii="Calibri" w:hAnsi="Calibri" w:cs="Calibri"/>
          <w:sz w:val="22"/>
          <w:szCs w:val="22"/>
          <w:shd w:val="clear" w:color="auto" w:fill="FFFFFF"/>
        </w:rPr>
        <w:t>Watson, T. F. et al. A programmable two-qubit quantum processor in silicon. </w:t>
      </w:r>
      <w:r w:rsidRPr="003F41EC">
        <w:rPr>
          <w:rFonts w:ascii="Calibri" w:hAnsi="Calibri" w:cs="Calibri"/>
          <w:i/>
          <w:iCs/>
          <w:sz w:val="22"/>
          <w:szCs w:val="22"/>
          <w:shd w:val="clear" w:color="auto" w:fill="FFFFFF"/>
        </w:rPr>
        <w:t>Nature</w:t>
      </w:r>
      <w:r w:rsidRPr="003F41EC">
        <w:rPr>
          <w:rFonts w:ascii="Calibri" w:hAnsi="Calibri" w:cs="Calibri"/>
          <w:sz w:val="22"/>
          <w:szCs w:val="22"/>
          <w:shd w:val="clear" w:color="auto" w:fill="FFFFFF"/>
        </w:rPr>
        <w:t> </w:t>
      </w:r>
      <w:r w:rsidRPr="003F41EC">
        <w:rPr>
          <w:rFonts w:ascii="Calibri" w:hAnsi="Calibri" w:cs="Calibri"/>
          <w:b/>
          <w:bCs/>
          <w:sz w:val="22"/>
          <w:szCs w:val="22"/>
          <w:shd w:val="clear" w:color="auto" w:fill="FFFFFF"/>
        </w:rPr>
        <w:t>555</w:t>
      </w:r>
      <w:r w:rsidRPr="003F41EC">
        <w:rPr>
          <w:rFonts w:ascii="Calibri" w:hAnsi="Calibri" w:cs="Calibri"/>
          <w:sz w:val="22"/>
          <w:szCs w:val="22"/>
          <w:shd w:val="clear" w:color="auto" w:fill="FFFFFF"/>
        </w:rPr>
        <w:t>, 633–637 (2018).</w:t>
      </w:r>
    </w:p>
    <w:p w14:paraId="3FACCA18" w14:textId="23020A7B" w:rsidR="003F41EC" w:rsidRPr="003F41EC" w:rsidRDefault="003F41EC" w:rsidP="0058726D">
      <w:pPr>
        <w:numPr>
          <w:ilvl w:val="0"/>
          <w:numId w:val="1"/>
        </w:numPr>
        <w:shd w:val="clear" w:color="auto" w:fill="FFFFFF"/>
        <w:ind w:left="284" w:hanging="284"/>
        <w:textAlignment w:val="top"/>
        <w:rPr>
          <w:rFonts w:ascii="Calibri" w:hAnsi="Calibri" w:cs="Calibri"/>
          <w:sz w:val="22"/>
          <w:szCs w:val="22"/>
          <w:lang w:val="en-AU"/>
        </w:rPr>
      </w:pPr>
      <w:r w:rsidRPr="003F41EC">
        <w:rPr>
          <w:rFonts w:ascii="Calibri" w:hAnsi="Calibri" w:cs="Calibri"/>
          <w:sz w:val="22"/>
          <w:szCs w:val="22"/>
          <w:shd w:val="clear" w:color="auto" w:fill="FFFFFF"/>
        </w:rPr>
        <w:t>Zajac, D. M. et al. Resonantly driven cnot gate for electron spins. </w:t>
      </w:r>
      <w:r w:rsidRPr="003F41EC">
        <w:rPr>
          <w:rFonts w:ascii="Calibri" w:hAnsi="Calibri" w:cs="Calibri"/>
          <w:i/>
          <w:iCs/>
          <w:sz w:val="22"/>
          <w:szCs w:val="22"/>
          <w:shd w:val="clear" w:color="auto" w:fill="FFFFFF"/>
        </w:rPr>
        <w:t>Science</w:t>
      </w:r>
      <w:r w:rsidRPr="003F41EC">
        <w:rPr>
          <w:rFonts w:ascii="Calibri" w:hAnsi="Calibri" w:cs="Calibri"/>
          <w:sz w:val="22"/>
          <w:szCs w:val="22"/>
          <w:shd w:val="clear" w:color="auto" w:fill="FFFFFF"/>
        </w:rPr>
        <w:t> </w:t>
      </w:r>
      <w:r w:rsidRPr="003F41EC">
        <w:rPr>
          <w:rFonts w:ascii="Calibri" w:hAnsi="Calibri" w:cs="Calibri"/>
          <w:b/>
          <w:bCs/>
          <w:sz w:val="22"/>
          <w:szCs w:val="22"/>
          <w:shd w:val="clear" w:color="auto" w:fill="FFFFFF"/>
        </w:rPr>
        <w:t>359</w:t>
      </w:r>
      <w:r w:rsidRPr="003F41EC">
        <w:rPr>
          <w:rFonts w:ascii="Calibri" w:hAnsi="Calibri" w:cs="Calibri"/>
          <w:sz w:val="22"/>
          <w:szCs w:val="22"/>
          <w:shd w:val="clear" w:color="auto" w:fill="FFFFFF"/>
        </w:rPr>
        <w:t>, 439–442 (2018).</w:t>
      </w:r>
    </w:p>
    <w:sectPr w:rsidR="003F41EC" w:rsidRPr="003F41EC"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1223E"/>
    <w:rsid w:val="000124B6"/>
    <w:rsid w:val="0004118E"/>
    <w:rsid w:val="0004510A"/>
    <w:rsid w:val="00045573"/>
    <w:rsid w:val="000569A1"/>
    <w:rsid w:val="00074D5C"/>
    <w:rsid w:val="001305C8"/>
    <w:rsid w:val="001A21AD"/>
    <w:rsid w:val="002078AD"/>
    <w:rsid w:val="002226BB"/>
    <w:rsid w:val="00225236"/>
    <w:rsid w:val="002272B0"/>
    <w:rsid w:val="0023225C"/>
    <w:rsid w:val="00253BEF"/>
    <w:rsid w:val="002E787B"/>
    <w:rsid w:val="00300B92"/>
    <w:rsid w:val="0030585E"/>
    <w:rsid w:val="00322094"/>
    <w:rsid w:val="00387491"/>
    <w:rsid w:val="003913A8"/>
    <w:rsid w:val="003C7BD1"/>
    <w:rsid w:val="003F41EC"/>
    <w:rsid w:val="00417D08"/>
    <w:rsid w:val="00463508"/>
    <w:rsid w:val="004830B8"/>
    <w:rsid w:val="00483B05"/>
    <w:rsid w:val="004E28B9"/>
    <w:rsid w:val="004E5450"/>
    <w:rsid w:val="00536BAD"/>
    <w:rsid w:val="0055229D"/>
    <w:rsid w:val="00562D19"/>
    <w:rsid w:val="0058726D"/>
    <w:rsid w:val="0059609A"/>
    <w:rsid w:val="00597659"/>
    <w:rsid w:val="005B2CD0"/>
    <w:rsid w:val="005E48A2"/>
    <w:rsid w:val="005F19FF"/>
    <w:rsid w:val="00641190"/>
    <w:rsid w:val="006B3866"/>
    <w:rsid w:val="006F68FF"/>
    <w:rsid w:val="00711813"/>
    <w:rsid w:val="00724E3C"/>
    <w:rsid w:val="00743C46"/>
    <w:rsid w:val="007B1A4A"/>
    <w:rsid w:val="007E7D53"/>
    <w:rsid w:val="008909C9"/>
    <w:rsid w:val="00947B77"/>
    <w:rsid w:val="009B2641"/>
    <w:rsid w:val="009E2228"/>
    <w:rsid w:val="009F06D6"/>
    <w:rsid w:val="00A266B4"/>
    <w:rsid w:val="00A86258"/>
    <w:rsid w:val="00AA2ECC"/>
    <w:rsid w:val="00B66222"/>
    <w:rsid w:val="00BA7506"/>
    <w:rsid w:val="00BB5F21"/>
    <w:rsid w:val="00BC5FCC"/>
    <w:rsid w:val="00C446D9"/>
    <w:rsid w:val="00C4472C"/>
    <w:rsid w:val="00C60A71"/>
    <w:rsid w:val="00C93E0D"/>
    <w:rsid w:val="00CC165A"/>
    <w:rsid w:val="00CD5239"/>
    <w:rsid w:val="00CF7727"/>
    <w:rsid w:val="00D21071"/>
    <w:rsid w:val="00D55F3B"/>
    <w:rsid w:val="00D80C81"/>
    <w:rsid w:val="00DA2731"/>
    <w:rsid w:val="00DC0ABB"/>
    <w:rsid w:val="00DC6B15"/>
    <w:rsid w:val="00DF1C8E"/>
    <w:rsid w:val="00EF12F3"/>
    <w:rsid w:val="00F26BBE"/>
    <w:rsid w:val="00F94FB5"/>
    <w:rsid w:val="00F97620"/>
    <w:rsid w:val="00FC30A4"/>
    <w:rsid w:val="00FD2A4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DC6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80945">
      <w:bodyDiv w:val="1"/>
      <w:marLeft w:val="0"/>
      <w:marRight w:val="0"/>
      <w:marTop w:val="0"/>
      <w:marBottom w:val="0"/>
      <w:divBdr>
        <w:top w:val="none" w:sz="0" w:space="0" w:color="auto"/>
        <w:left w:val="none" w:sz="0" w:space="0" w:color="auto"/>
        <w:bottom w:val="none" w:sz="0" w:space="0" w:color="auto"/>
        <w:right w:val="none" w:sz="0" w:space="0" w:color="auto"/>
      </w:divBdr>
    </w:div>
    <w:div w:id="1325625937">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s41586-019-1197-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3743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Wister Huang</cp:lastModifiedBy>
  <cp:revision>38</cp:revision>
  <cp:lastPrinted>2013-06-13T05:15:00Z</cp:lastPrinted>
  <dcterms:created xsi:type="dcterms:W3CDTF">2019-08-19T04:04:00Z</dcterms:created>
  <dcterms:modified xsi:type="dcterms:W3CDTF">2019-08-19T08:27:00Z</dcterms:modified>
</cp:coreProperties>
</file>