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6F1B9" w14:textId="33246D0E" w:rsidR="00C315D2" w:rsidRPr="00C315D2" w:rsidRDefault="005403F8" w:rsidP="005403F8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Sorafenib-</w:t>
      </w:r>
      <w:r w:rsidR="00F97BF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l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oaded </w:t>
      </w:r>
      <w:r w:rsidR="003F0CC5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Chitosan-Lipid Hybrid Nanoparticles for </w:t>
      </w:r>
      <w:r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Sustained Drug Release and Improved Oral Bioavailability</w:t>
      </w:r>
    </w:p>
    <w:p w14:paraId="79141BD9" w14:textId="3174D4E3" w:rsidR="00C315D2" w:rsidRPr="00C315D2" w:rsidRDefault="00F23638" w:rsidP="00AA524E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F23638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Alam Zeb</w:t>
      </w:r>
      <w:r w:rsidR="003F0CC5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Pr="00F23638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, </w:t>
      </w:r>
      <w:r w:rsidR="003F0CC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Najam-U</w:t>
      </w:r>
      <w:r w:rsidRPr="003F0CC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 Sahar</w:t>
      </w:r>
      <w:r w:rsidR="003F0CC5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2</w:t>
      </w:r>
      <w:r w:rsidR="005403F8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,3</w:t>
      </w:r>
      <w:r w:rsidRPr="003F0CC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Ho-Ik Choi</w:t>
      </w:r>
      <w:r w:rsidR="003F0CC5" w:rsidRPr="003F0CC5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1</w:t>
      </w:r>
      <w:r w:rsidRPr="003F0CC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Jeong-Su Ryu</w:t>
      </w:r>
      <w:r w:rsidR="003F0CC5" w:rsidRPr="003F0CC5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1</w:t>
      </w:r>
      <w:r w:rsidRPr="003F0CC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Ha-Yeon Noh</w:t>
      </w:r>
      <w:r w:rsidR="003F0CC5" w:rsidRPr="003F0CC5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1</w:t>
      </w:r>
      <w:r w:rsidRPr="003F0CC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Jin-Ki Kim</w:t>
      </w:r>
      <w:r w:rsidR="003F0CC5" w:rsidRPr="003F0CC5">
        <w:rPr>
          <w:rFonts w:ascii="Arial" w:eastAsia="Calibri" w:hAnsi="Arial" w:cs="Calibri"/>
          <w:b/>
          <w:kern w:val="0"/>
          <w:sz w:val="20"/>
          <w:szCs w:val="20"/>
          <w:vertAlign w:val="superscript"/>
          <w14:ligatures w14:val="none"/>
        </w:rPr>
        <w:t>1</w:t>
      </w:r>
      <w:r w:rsidR="005403F8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</w:p>
    <w:p w14:paraId="137D4547" w14:textId="20420AC6" w:rsidR="00C315D2" w:rsidRDefault="003F0CC5" w:rsidP="003F0CC5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College of Pharmacy, Hanyang University ERICA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Ansan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kern w:val="0"/>
          <w:sz w:val="20"/>
          <w:szCs w:val="20"/>
          <w14:ligatures w14:val="none"/>
        </w:rPr>
        <w:t>South Korea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53D5EAE7" w14:textId="66BD7EC6" w:rsidR="005403F8" w:rsidRPr="00C315D2" w:rsidRDefault="005403F8" w:rsidP="005403F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Riphah Institute of Pharmaceutical Sciences, Riphah International University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Islamabad, Pakistan;</w:t>
      </w:r>
    </w:p>
    <w:p w14:paraId="47D76891" w14:textId="0716E6D5" w:rsidR="00C315D2" w:rsidRPr="00C315D2" w:rsidRDefault="00C315D2" w:rsidP="005403F8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Department </w:t>
      </w:r>
      <w:r w:rsidR="003F0CC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of Pharmacy, Ibadat International University</w:t>
      </w:r>
      <w:r w:rsidR="005403F8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F0CC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Islamabad, Pakistan.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3EFC1FDD" w:rsidR="00C315D2" w:rsidRPr="00C315D2" w:rsidRDefault="00B8473A" w:rsidP="00CA0264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005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Sorafenib (SRF) is a kinase inhibitor used to treat </w:t>
      </w:r>
      <w:r w:rsidR="00CA02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advanced renal cell</w:t>
      </w:r>
      <w:r w:rsidR="004005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hepatocellular </w:t>
      </w:r>
      <w:r w:rsidR="004005AC" w:rsidRPr="004005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and differentiated thyroid carcinoma</w:t>
      </w:r>
      <w:r w:rsidR="00CA02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C834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4005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However, its poor aqueous solubility results in low and variable oral bioavailability, </w:t>
      </w:r>
      <w:r w:rsidR="004D4E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high </w:t>
      </w:r>
      <w:r w:rsidR="00C834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doses, sid</w:t>
      </w:r>
      <w:r w:rsidR="004D4E6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 effects, and suboptimal therapeutic effects. We aimed to develop SRF-loaded solid lipid nanoparticles coated with chitosan (CS-SRF-SLNs) to improve oral bioavailability of SRF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DA3537F" w:rsidR="00C315D2" w:rsidRPr="00C315D2" w:rsidRDefault="00C315D2" w:rsidP="002732BA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="009577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834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SRF-SLNs were </w:t>
      </w:r>
      <w:r w:rsidR="009577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first </w:t>
      </w:r>
      <w:r w:rsidR="00C834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prepared with nanoemulsion template method </w:t>
      </w:r>
      <w:r w:rsidR="009577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using stearyl alcohol as a solid lipid and Myrj 52/Tween 80/</w:t>
      </w:r>
      <w:r w:rsidR="009577F7" w:rsidRPr="009577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Span 80</w:t>
      </w:r>
      <w:r w:rsidR="009577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as a surfactants mixture</w:t>
      </w:r>
      <w:r w:rsidR="002732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SRF-SLNs </w:t>
      </w:r>
      <w:r w:rsidR="009577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were subsequently coated with chitosan using electrostatic deposition technique to form CS-SRF-SLNs</w:t>
      </w:r>
      <w:r w:rsidR="002732B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and were assessed for</w:t>
      </w:r>
      <w:r w:rsidR="00D672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8E45B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their </w:t>
      </w:r>
      <w:bookmarkStart w:id="0" w:name="_GoBack"/>
      <w:bookmarkEnd w:id="0"/>
      <w:r w:rsidR="00D672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physicochemical properties, morphology, thermal and crystalline behaviours, </w:t>
      </w:r>
      <w:r w:rsidR="00D672AC" w:rsidRPr="00D672AC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 vitro</w:t>
      </w:r>
      <w:r w:rsidR="00D672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drug release, and </w:t>
      </w:r>
      <w:r w:rsidR="00D672AC" w:rsidRPr="00D672AC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 vivo</w:t>
      </w:r>
      <w:r w:rsidR="00D672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oral pharmacokinetics in rats. </w:t>
      </w:r>
    </w:p>
    <w:p w14:paraId="1387B9C3" w14:textId="77777777" w:rsidR="00C315D2" w:rsidRPr="003C2C8C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44719324" w14:textId="5C3D4677" w:rsidR="00C315D2" w:rsidRPr="00C834CA" w:rsidRDefault="00795378" w:rsidP="0064266E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D672A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optimized </w:t>
      </w:r>
      <w:r w:rsidR="00D672A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CS-SRF-SLNs showed small particle size (124.6 nm), low PDI (0.148), positive surface charge (+21.2 mV) and high encapsulation efficiency (91%) with spherical and smooth surface morphology. DSC and PXRD results </w:t>
      </w:r>
      <w:r w:rsidR="00130CE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confirmed </w:t>
      </w:r>
      <w:r w:rsidR="006426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successful incorporation of </w:t>
      </w:r>
      <w:r w:rsidR="00130CE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SRF </w:t>
      </w:r>
      <w:r w:rsidR="006426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a</w:t>
      </w:r>
      <w:r w:rsidR="00130CE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morphous state 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the lipid core, and FTIR study confirmed </w:t>
      </w:r>
      <w:r w:rsidR="006426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chitosan 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deposition on the surface of SRF-SLNs. Chitosan coating </w:t>
      </w:r>
      <w:r w:rsidR="006426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resulted 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sustained </w:t>
      </w:r>
      <w:r w:rsidR="006426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SRF 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release from SRF-SLNs in </w:t>
      </w:r>
      <w:r w:rsidR="00C40E57" w:rsidRP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simulated gastric and intestinal fluids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6426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Furthermore, 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CS-SRF-SLNs demonstrated significantly enhanced oral bioavailability </w:t>
      </w:r>
      <w:r w:rsidR="000B668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 rats (</w:t>
      </w:r>
      <w:r w:rsidR="000B668E" w:rsidRPr="000B668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3.9- and 2-times</w:t>
      </w:r>
      <w:r w:rsidR="000B668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higher) compared to SRF dispersion an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 uncoated SRF-SLNs</w:t>
      </w:r>
      <w:r w:rsidR="000B668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respectively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F353B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CS-SRF-SLNs </w:t>
      </w:r>
      <w:r w:rsidR="004115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also </w:t>
      </w:r>
      <w:r w:rsidR="00F353B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showed adequate stability upon storage and in rat serum. </w:t>
      </w:r>
      <w:r w:rsidR="00C40E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  </w:t>
      </w:r>
      <w:r w:rsidR="00130CE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 </w:t>
      </w:r>
      <w:r w:rsidR="00D672A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</w:p>
    <w:p w14:paraId="37683296" w14:textId="77777777" w:rsidR="00C315D2" w:rsidRPr="00C40E57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65E846CD" w14:textId="57405F09" w:rsidR="00C315D2" w:rsidRPr="00C315D2" w:rsidRDefault="00B8473A" w:rsidP="0041158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353B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SRF was formulated as SRF-SLNs followed by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115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successful 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coating with cationic </w:t>
      </w:r>
      <w:r w:rsidR="00F353B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chitosan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through </w:t>
      </w:r>
      <w:r w:rsidR="00F353B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electrostatic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interactions with anionic lipid core </w:t>
      </w:r>
      <w:r w:rsidR="004115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as revealed by FTIR results and surface charge inversion from 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-18.6 mV</w:t>
      </w:r>
      <w:r w:rsidR="004115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(SRF-SLNs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</w:t>
      </w:r>
      <w:r w:rsidR="004115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+21.2 mV</w:t>
      </w:r>
      <w:r w:rsidR="0041158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(CS-SRF-SLNs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). The substantial improvement in bioavailability suggests that CS-SRF-SLNs could be </w:t>
      </w:r>
      <w:r w:rsidR="008B176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 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useful </w:t>
      </w:r>
      <w:r w:rsidR="008B176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carrier system </w:t>
      </w:r>
      <w:r w:rsidR="00070BF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for the oral delivery of SRF.      </w:t>
      </w:r>
    </w:p>
    <w:p w14:paraId="1AF10CAD" w14:textId="67837BB9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18D7802B" w:rsidR="00C315D2" w:rsidRPr="00C315D2" w:rsidRDefault="00C315D2" w:rsidP="000539F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7D6E388F" w14:textId="70FC3E10" w:rsidR="00113BB7" w:rsidRDefault="00C315D2" w:rsidP="000539F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3C2C8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Sahar, N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4C461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3C2C8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et al 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(2025) </w:t>
      </w:r>
      <w:r w:rsidR="000539F5" w:rsidRPr="000539F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International Journal of Biological Macromolecules</w:t>
      </w:r>
      <w:r w:rsidR="000539F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3C2C8C" w:rsidRPr="003C2C8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299</w:t>
      </w:r>
      <w:r w:rsidR="003C2C8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:</w:t>
      </w:r>
      <w:r w:rsidR="003C2C8C" w:rsidRPr="003C2C8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140030</w:t>
      </w:r>
    </w:p>
    <w:p w14:paraId="263CD662" w14:textId="2A060B28" w:rsidR="004C4615" w:rsidRPr="009B1CBB" w:rsidRDefault="004C4615" w:rsidP="004C461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(2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Bae, Y.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et al (2024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Pr="004C461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Journal of Pharmaceutical Investigation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54:</w:t>
      </w:r>
      <w:r w:rsidRPr="004C461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617-629</w:t>
      </w:r>
    </w:p>
    <w:p w14:paraId="463A2346" w14:textId="1131A5EF" w:rsidR="004C4615" w:rsidRPr="009B1CBB" w:rsidRDefault="004C4615" w:rsidP="004C4615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(3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Qureshi, O.S. et al (2017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Pr="004C461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Journal of Microencapsulation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34:</w:t>
      </w:r>
      <w:r w:rsidRPr="004C461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250-261</w:t>
      </w:r>
    </w:p>
    <w:sectPr w:rsidR="004C4615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D2"/>
    <w:rsid w:val="000539F5"/>
    <w:rsid w:val="00070BFD"/>
    <w:rsid w:val="000B668E"/>
    <w:rsid w:val="00107368"/>
    <w:rsid w:val="00113BB7"/>
    <w:rsid w:val="00130CE1"/>
    <w:rsid w:val="002017E6"/>
    <w:rsid w:val="002732BA"/>
    <w:rsid w:val="00294059"/>
    <w:rsid w:val="003206E4"/>
    <w:rsid w:val="003A6D5C"/>
    <w:rsid w:val="003C2C8C"/>
    <w:rsid w:val="003F0CC5"/>
    <w:rsid w:val="004005AC"/>
    <w:rsid w:val="0041158D"/>
    <w:rsid w:val="004A51B6"/>
    <w:rsid w:val="004C4615"/>
    <w:rsid w:val="004D4E64"/>
    <w:rsid w:val="00510CF8"/>
    <w:rsid w:val="00537D72"/>
    <w:rsid w:val="005403F8"/>
    <w:rsid w:val="0054751F"/>
    <w:rsid w:val="00575A29"/>
    <w:rsid w:val="00601754"/>
    <w:rsid w:val="0064266E"/>
    <w:rsid w:val="006A34BE"/>
    <w:rsid w:val="006F3F1C"/>
    <w:rsid w:val="007141F2"/>
    <w:rsid w:val="007561D8"/>
    <w:rsid w:val="00795378"/>
    <w:rsid w:val="00796206"/>
    <w:rsid w:val="007C367E"/>
    <w:rsid w:val="008071C5"/>
    <w:rsid w:val="008820D5"/>
    <w:rsid w:val="008B176B"/>
    <w:rsid w:val="008E45B1"/>
    <w:rsid w:val="00906D34"/>
    <w:rsid w:val="00924B24"/>
    <w:rsid w:val="00933DC9"/>
    <w:rsid w:val="00936D4C"/>
    <w:rsid w:val="009523F9"/>
    <w:rsid w:val="009577F7"/>
    <w:rsid w:val="009650DF"/>
    <w:rsid w:val="009B1CBB"/>
    <w:rsid w:val="00A0516D"/>
    <w:rsid w:val="00AA524E"/>
    <w:rsid w:val="00AF58EC"/>
    <w:rsid w:val="00B4721D"/>
    <w:rsid w:val="00B8473A"/>
    <w:rsid w:val="00C21815"/>
    <w:rsid w:val="00C315D2"/>
    <w:rsid w:val="00C353D8"/>
    <w:rsid w:val="00C40E57"/>
    <w:rsid w:val="00C834CA"/>
    <w:rsid w:val="00CA0264"/>
    <w:rsid w:val="00CF5A91"/>
    <w:rsid w:val="00D02BB1"/>
    <w:rsid w:val="00D45A74"/>
    <w:rsid w:val="00D672AC"/>
    <w:rsid w:val="00D70550"/>
    <w:rsid w:val="00D7428F"/>
    <w:rsid w:val="00EC3746"/>
    <w:rsid w:val="00F23638"/>
    <w:rsid w:val="00F353B3"/>
    <w:rsid w:val="00F539FB"/>
    <w:rsid w:val="00F85528"/>
    <w:rsid w:val="00F97BFA"/>
    <w:rsid w:val="00FB349B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ZEB ALAM</cp:lastModifiedBy>
  <cp:revision>20</cp:revision>
  <dcterms:created xsi:type="dcterms:W3CDTF">2025-03-11T02:17:00Z</dcterms:created>
  <dcterms:modified xsi:type="dcterms:W3CDTF">2025-05-28T07:10:00Z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