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750B" w14:textId="0FB884B5" w:rsidR="00711813" w:rsidRPr="004E5450" w:rsidRDefault="00517D54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517D54">
        <w:rPr>
          <w:rFonts w:ascii="Calibri" w:hAnsi="Calibri" w:cs="Calibri"/>
          <w:b/>
          <w:sz w:val="20"/>
          <w:szCs w:val="20"/>
          <w:lang w:val="en-AU"/>
        </w:rPr>
        <w:t>4-NO</w:t>
      </w:r>
      <w:r w:rsidRPr="00517D54">
        <w:rPr>
          <w:rFonts w:ascii="Calibri" w:hAnsi="Calibri" w:cs="Calibri"/>
          <w:b/>
          <w:sz w:val="20"/>
          <w:szCs w:val="20"/>
          <w:vertAlign w:val="subscript"/>
          <w:lang w:val="en-AU"/>
        </w:rPr>
        <w:t>2</w:t>
      </w:r>
      <w:r w:rsidRPr="00517D54">
        <w:rPr>
          <w:rFonts w:ascii="Calibri" w:hAnsi="Calibri" w:cs="Calibri"/>
          <w:b/>
          <w:sz w:val="20"/>
          <w:szCs w:val="20"/>
          <w:lang w:val="en-AU"/>
        </w:rPr>
        <w:t>-Propranolol Selectivity to 6-Nitrodopamine Receptors Compared to Propranolol, and 7-NO</w:t>
      </w:r>
      <w:r w:rsidRPr="00517D54">
        <w:rPr>
          <w:rFonts w:ascii="Calibri" w:hAnsi="Calibri" w:cs="Calibri"/>
          <w:b/>
          <w:sz w:val="20"/>
          <w:szCs w:val="20"/>
          <w:vertAlign w:val="subscript"/>
          <w:lang w:val="en-AU"/>
        </w:rPr>
        <w:t>2</w:t>
      </w:r>
      <w:r w:rsidRPr="00517D54">
        <w:rPr>
          <w:rFonts w:ascii="Calibri" w:hAnsi="Calibri" w:cs="Calibri"/>
          <w:b/>
          <w:sz w:val="20"/>
          <w:szCs w:val="20"/>
          <w:lang w:val="en-AU"/>
        </w:rPr>
        <w:t>-Propranolol</w:t>
      </w:r>
    </w:p>
    <w:p w14:paraId="4B990FF8" w14:textId="2E3EB343" w:rsidR="00711813" w:rsidRPr="004E5450" w:rsidRDefault="00333D6B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333D6B">
        <w:rPr>
          <w:rFonts w:ascii="Calibri" w:hAnsi="Calibri" w:cs="Calibri"/>
          <w:sz w:val="20"/>
          <w:szCs w:val="20"/>
          <w:lang w:val="pt-BR"/>
        </w:rPr>
        <w:t>Vivian Fuguhara</w:t>
      </w:r>
      <w:r w:rsidR="00711813" w:rsidRPr="00333D6B">
        <w:rPr>
          <w:rFonts w:ascii="Calibri" w:hAnsi="Calibri" w:cs="Calibri"/>
          <w:sz w:val="20"/>
          <w:szCs w:val="20"/>
          <w:vertAlign w:val="superscript"/>
          <w:lang w:val="pt-BR"/>
        </w:rPr>
        <w:t>1</w:t>
      </w:r>
      <w:r w:rsidR="00711813" w:rsidRPr="00333D6B">
        <w:rPr>
          <w:rFonts w:ascii="Calibri" w:hAnsi="Calibri" w:cs="Calibri"/>
          <w:sz w:val="20"/>
          <w:szCs w:val="20"/>
          <w:lang w:val="pt-BR"/>
        </w:rPr>
        <w:t xml:space="preserve">, </w:t>
      </w:r>
      <w:r w:rsidR="006C0E9F">
        <w:rPr>
          <w:rFonts w:ascii="Calibri" w:hAnsi="Calibri" w:cs="Calibri"/>
          <w:sz w:val="20"/>
          <w:szCs w:val="20"/>
          <w:lang w:val="pt-BR"/>
        </w:rPr>
        <w:t>Flaviano Lorenzon</w:t>
      </w:r>
      <w:r w:rsidR="00AD64AB">
        <w:rPr>
          <w:rFonts w:ascii="Calibri" w:hAnsi="Calibri" w:cs="Calibri"/>
          <w:sz w:val="20"/>
          <w:szCs w:val="20"/>
          <w:lang w:val="pt-BR"/>
        </w:rPr>
        <w:t xml:space="preserve">, Raphaella Ruchert Cliquet, </w:t>
      </w:r>
      <w:r w:rsidR="00A11A1B" w:rsidRPr="00A11A1B">
        <w:rPr>
          <w:rFonts w:ascii="Calibri" w:hAnsi="Calibri" w:cs="Calibri"/>
          <w:sz w:val="20"/>
          <w:szCs w:val="20"/>
          <w:lang w:val="pt-BR"/>
        </w:rPr>
        <w:t>Francesco Frecentese</w:t>
      </w:r>
      <w:r w:rsidR="00A11A1B" w:rsidRPr="00A11A1B">
        <w:rPr>
          <w:rFonts w:ascii="Calibri" w:hAnsi="Calibri" w:cs="Calibri"/>
          <w:sz w:val="20"/>
          <w:szCs w:val="20"/>
          <w:vertAlign w:val="superscript"/>
          <w:lang w:val="pt-BR"/>
        </w:rPr>
        <w:t>2</w:t>
      </w:r>
      <w:r w:rsidR="00A11A1B" w:rsidRPr="00A11A1B">
        <w:rPr>
          <w:rFonts w:ascii="Calibri" w:hAnsi="Calibri" w:cs="Calibri"/>
          <w:sz w:val="20"/>
          <w:szCs w:val="20"/>
          <w:lang w:val="pt-BR"/>
        </w:rPr>
        <w:t>, Giuseppe Caliendo</w:t>
      </w:r>
      <w:r w:rsidR="00181754" w:rsidRPr="00A11A1B">
        <w:rPr>
          <w:rFonts w:ascii="Calibri" w:hAnsi="Calibri" w:cs="Calibri"/>
          <w:sz w:val="20"/>
          <w:szCs w:val="20"/>
          <w:vertAlign w:val="superscript"/>
          <w:lang w:val="pt-BR"/>
        </w:rPr>
        <w:t>2</w:t>
      </w:r>
      <w:r w:rsidR="00A11A1B">
        <w:rPr>
          <w:rFonts w:ascii="Calibri" w:hAnsi="Calibri" w:cs="Calibri"/>
          <w:sz w:val="20"/>
          <w:szCs w:val="20"/>
          <w:lang w:val="pt-BR"/>
        </w:rPr>
        <w:t xml:space="preserve">, </w:t>
      </w:r>
      <w:r w:rsidR="004105C4" w:rsidRPr="00A11A1B">
        <w:rPr>
          <w:rFonts w:ascii="Calibri" w:hAnsi="Calibri" w:cs="Calibri"/>
          <w:sz w:val="20"/>
          <w:szCs w:val="20"/>
          <w:lang w:val="pt-BR"/>
        </w:rPr>
        <w:t>Gilberto</w:t>
      </w:r>
      <w:r w:rsidR="004105C4">
        <w:rPr>
          <w:rFonts w:ascii="Calibri" w:hAnsi="Calibri" w:cs="Calibri"/>
          <w:sz w:val="20"/>
          <w:szCs w:val="20"/>
          <w:lang w:val="pt-BR"/>
        </w:rPr>
        <w:t xml:space="preserve"> De Nucci</w:t>
      </w:r>
      <w:r w:rsidR="00711813" w:rsidRPr="00333D6B">
        <w:rPr>
          <w:rFonts w:ascii="Calibri" w:hAnsi="Calibri" w:cs="Calibri"/>
          <w:sz w:val="20"/>
          <w:szCs w:val="20"/>
          <w:vertAlign w:val="superscript"/>
          <w:lang w:val="pt-BR"/>
        </w:rPr>
        <w:t>1,</w:t>
      </w:r>
      <w:r w:rsidR="00711813" w:rsidRPr="00333D6B">
        <w:rPr>
          <w:rFonts w:ascii="Calibri" w:hAnsi="Calibri" w:cs="Calibri"/>
          <w:sz w:val="20"/>
          <w:szCs w:val="20"/>
          <w:lang w:val="pt-BR"/>
        </w:rPr>
        <w:t xml:space="preserve">. 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Dep</w:t>
      </w:r>
      <w:r w:rsidR="008909C9">
        <w:rPr>
          <w:rFonts w:ascii="Calibri" w:hAnsi="Calibri" w:cs="Calibri"/>
          <w:sz w:val="20"/>
          <w:szCs w:val="20"/>
          <w:lang w:val="en-AU"/>
        </w:rPr>
        <w:t>artment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17FE4">
        <w:rPr>
          <w:rFonts w:ascii="Calibri" w:hAnsi="Calibri" w:cs="Calibri"/>
          <w:sz w:val="20"/>
          <w:szCs w:val="20"/>
          <w:lang w:val="en-AU"/>
        </w:rPr>
        <w:t>of Pharmacology, State University of Campinas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17FE4">
        <w:rPr>
          <w:rFonts w:ascii="Calibri" w:hAnsi="Calibri" w:cs="Calibri"/>
          <w:sz w:val="20"/>
          <w:szCs w:val="20"/>
          <w:lang w:val="en-AU"/>
        </w:rPr>
        <w:t>Campinas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,</w:t>
      </w:r>
      <w:r w:rsidR="00C17FE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S</w:t>
      </w:r>
      <w:r w:rsidR="00C17FE4">
        <w:rPr>
          <w:rFonts w:ascii="Calibri" w:hAnsi="Calibri" w:cs="Calibri"/>
          <w:sz w:val="20"/>
          <w:szCs w:val="20"/>
          <w:lang w:val="en-AU"/>
        </w:rPr>
        <w:t>P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17FE4">
        <w:rPr>
          <w:rFonts w:ascii="Calibri" w:hAnsi="Calibri" w:cs="Calibri"/>
          <w:sz w:val="20"/>
          <w:szCs w:val="20"/>
          <w:lang w:val="en-AU"/>
        </w:rPr>
        <w:t>Brazil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8909C9" w:rsidRPr="004E5450">
        <w:rPr>
          <w:rFonts w:ascii="Calibri" w:hAnsi="Calibri" w:cs="Calibri"/>
          <w:sz w:val="20"/>
          <w:szCs w:val="20"/>
          <w:lang w:val="en-AU"/>
        </w:rPr>
        <w:t>D</w:t>
      </w:r>
      <w:r w:rsidR="005F72E1">
        <w:rPr>
          <w:rFonts w:ascii="Calibri" w:hAnsi="Calibri" w:cs="Calibri"/>
          <w:sz w:val="20"/>
          <w:szCs w:val="20"/>
          <w:lang w:val="en-AU"/>
        </w:rPr>
        <w:t>epartment of Pharmacy, University of Naples Federico II</w:t>
      </w:r>
      <w:r w:rsidR="00B22DD1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986E94">
        <w:rPr>
          <w:rFonts w:ascii="Calibri" w:hAnsi="Calibri" w:cs="Calibri"/>
          <w:sz w:val="20"/>
          <w:szCs w:val="20"/>
          <w:lang w:val="en-AU"/>
        </w:rPr>
        <w:t>, Naples, Italy.</w:t>
      </w:r>
    </w:p>
    <w:p w14:paraId="4A06894A" w14:textId="7E701773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7D4EA6B2" w14:textId="00AB5B59" w:rsidR="00F4647F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17D54" w:rsidRPr="007E5417">
        <w:rPr>
          <w:rFonts w:ascii="Calibri" w:hAnsi="Calibri" w:cs="Calibri"/>
          <w:i/>
          <w:iCs/>
          <w:sz w:val="20"/>
          <w:szCs w:val="20"/>
          <w:lang w:val="en-AU"/>
        </w:rPr>
        <w:t>In vitro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 xml:space="preserve"> studies showed that (±)-4-NO</w:t>
      </w:r>
      <w:r w:rsidR="00517D54" w:rsidRPr="003C77F5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>-propranolol is a selective antagonist of 6-Nitrodopamine</w:t>
      </w:r>
      <w:r w:rsidR="004B7871">
        <w:rPr>
          <w:rFonts w:ascii="Calibri" w:hAnsi="Calibri" w:cs="Calibri"/>
          <w:sz w:val="20"/>
          <w:szCs w:val="20"/>
          <w:lang w:val="en-AU"/>
        </w:rPr>
        <w:t xml:space="preserve"> (6-ND)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>, an endogenous positive chronotropic agent.</w:t>
      </w:r>
    </w:p>
    <w:p w14:paraId="29C14492" w14:textId="48E4727D" w:rsidR="00F4647F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6B7053">
        <w:rPr>
          <w:rFonts w:ascii="Calibri" w:hAnsi="Calibri" w:cs="Calibri"/>
          <w:sz w:val="20"/>
          <w:szCs w:val="20"/>
          <w:lang w:val="en-AU"/>
        </w:rPr>
        <w:t>C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 xml:space="preserve">ompare the </w:t>
      </w:r>
      <w:r w:rsidR="00127F7D">
        <w:rPr>
          <w:rFonts w:ascii="Calibri" w:hAnsi="Calibri" w:cs="Calibri"/>
          <w:sz w:val="20"/>
          <w:szCs w:val="20"/>
          <w:lang w:val="en-AU"/>
        </w:rPr>
        <w:t xml:space="preserve">cardiovascular </w:t>
      </w:r>
      <w:r w:rsidR="00460B9B" w:rsidRPr="00517D54">
        <w:rPr>
          <w:rFonts w:ascii="Calibri" w:hAnsi="Calibri" w:cs="Calibri"/>
          <w:sz w:val="20"/>
          <w:szCs w:val="20"/>
          <w:lang w:val="en-AU"/>
        </w:rPr>
        <w:t xml:space="preserve">effect 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>of (±)-Propranolol, (±)-4-NO</w:t>
      </w:r>
      <w:r w:rsidR="00517D54" w:rsidRPr="006B7053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>-propranolol, and (±)-7-NO</w:t>
      </w:r>
      <w:r w:rsidR="00517D54" w:rsidRPr="006B7053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 xml:space="preserve">-propranolol </w:t>
      </w:r>
      <w:r w:rsidR="00517D54" w:rsidRPr="008A0BB3">
        <w:rPr>
          <w:rFonts w:ascii="Calibri" w:hAnsi="Calibri" w:cs="Calibri"/>
          <w:i/>
          <w:iCs/>
          <w:sz w:val="20"/>
          <w:szCs w:val="20"/>
          <w:lang w:val="en-AU"/>
        </w:rPr>
        <w:t>in</w:t>
      </w:r>
      <w:r w:rsidR="00460B9B" w:rsidRPr="008A0BB3">
        <w:rPr>
          <w:rFonts w:ascii="Calibri" w:hAnsi="Calibri" w:cs="Calibri"/>
          <w:i/>
          <w:iCs/>
          <w:sz w:val="20"/>
          <w:szCs w:val="20"/>
          <w:lang w:val="en-AU"/>
        </w:rPr>
        <w:t xml:space="preserve"> </w:t>
      </w:r>
      <w:r w:rsidR="008A0BB3" w:rsidRPr="008A0BB3">
        <w:rPr>
          <w:rFonts w:ascii="Calibri" w:hAnsi="Calibri" w:cs="Calibri"/>
          <w:i/>
          <w:iCs/>
          <w:sz w:val="20"/>
          <w:szCs w:val="20"/>
          <w:lang w:val="en-AU"/>
        </w:rPr>
        <w:t>vivo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>.</w:t>
      </w:r>
      <w:r w:rsidR="00E06A2D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519FA7D1" w14:textId="48DC095F" w:rsidR="00F4647F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>Protocols were approved by the Ethics Committee for Animal Use of UNICAMP (Protocol No. 6576-1/2024). Adult male Wistar rats (300-400g) were divided in two groups: Control and L-NAME. The animals were initially sedated with isoflurane (5%, 1 min) and anesthetized with sodium thiopental (40 mg/kg, i.p.) and ketamine (70 mg/kg, i.p.). The right femoral vessels were cannulated with a polyethylene PE10 catheter and heparin was administered (600 UI/kg, s.c.). The artery catheter was coupled to a pressure transducer (MLT0699 Disposable BP Transducer). After stabilization the Control group received a bolus injection (30-40 μL) of (±)-Propranolol, (±)-4-NO</w:t>
      </w:r>
      <w:r w:rsidR="00517D54" w:rsidRPr="003C77F5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>-propranolol, (±)-7-NO</w:t>
      </w:r>
      <w:r w:rsidR="00517D54" w:rsidRPr="003C77F5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 xml:space="preserve">-propranolol, or vehicle (saline). The L-NAME group received an </w:t>
      </w:r>
      <w:r w:rsidR="00333D6B">
        <w:rPr>
          <w:rFonts w:ascii="Calibri" w:hAnsi="Calibri" w:cs="Calibri"/>
          <w:sz w:val="20"/>
          <w:szCs w:val="20"/>
          <w:lang w:val="en-AU"/>
        </w:rPr>
        <w:t>i.v.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 xml:space="preserve"> bolus injection of Nω-nitro-L-arginine methyl ester (30 mg/kg), and after stabilization the animals received the bolus injection of the β-antagonists.</w:t>
      </w:r>
    </w:p>
    <w:p w14:paraId="1614B0B0" w14:textId="3C606984" w:rsidR="00F4647F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>In Control animals, a low dose of (±)-Propranolol (100 nmol/kg) and (±)-7-NO</w:t>
      </w:r>
      <w:r w:rsidR="00517D54" w:rsidRPr="002B4124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>-propranolol (10 nmol/kg) initially presented reduction in the HR, and after 10 to 15 min, it started to go back to baseline levels. This pattern was observed in high doses of (±)-4-NO</w:t>
      </w:r>
      <w:r w:rsidR="00517D54" w:rsidRPr="00AA7EF2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>-propranolol (1 and 10 μmol/kg). On the other hand, high doses of (±)-Propranolol and (±)-7-NO</w:t>
      </w:r>
      <w:r w:rsidR="00517D54" w:rsidRPr="00AA7EF2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 xml:space="preserve">-propranolol (1 and 10 μmol/kg) induced a reduction in the HR that was maintained for a long period after the </w:t>
      </w:r>
      <w:r w:rsidR="00ED2B59">
        <w:rPr>
          <w:rFonts w:ascii="Calibri" w:hAnsi="Calibri" w:cs="Calibri"/>
          <w:sz w:val="20"/>
          <w:szCs w:val="20"/>
          <w:lang w:val="en-AU"/>
        </w:rPr>
        <w:t>drugs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 xml:space="preserve"> administration. In L-NAME </w:t>
      </w:r>
      <w:r w:rsidR="00A71228">
        <w:rPr>
          <w:rFonts w:ascii="Calibri" w:hAnsi="Calibri" w:cs="Calibri"/>
          <w:sz w:val="20"/>
          <w:szCs w:val="20"/>
          <w:lang w:val="en-AU"/>
        </w:rPr>
        <w:t>treated animals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>, there was a decrease in the potency and efficacy of (±)-Propranolol and (±)-7-NO</w:t>
      </w:r>
      <w:r w:rsidR="00517D54" w:rsidRPr="00AA7EF2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>-propranolol negative chronotropic effect, and abolishment of this effect by a high dose of (±)-4-NO</w:t>
      </w:r>
      <w:r w:rsidR="00517D54" w:rsidRPr="00314C9D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>-propranolol (1 μmol/kg).</w:t>
      </w:r>
    </w:p>
    <w:p w14:paraId="695EEBF1" w14:textId="00316595" w:rsidR="000134F5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>The negative chronotropic effect of (±)-4-NO</w:t>
      </w:r>
      <w:r w:rsidR="00517D54" w:rsidRPr="00314C9D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>-propranolol and low doses of (±)-Propranolol and (±)-7-NO</w:t>
      </w:r>
      <w:r w:rsidR="00517D54" w:rsidRPr="00314C9D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>-propranolol induce a sympathomimetic reflex, which is not pres</w:t>
      </w:r>
      <w:r w:rsidR="00C41CAF">
        <w:rPr>
          <w:rFonts w:ascii="Calibri" w:hAnsi="Calibri" w:cs="Calibri"/>
          <w:sz w:val="20"/>
          <w:szCs w:val="20"/>
          <w:lang w:val="en-AU"/>
        </w:rPr>
        <w:t>en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 xml:space="preserve">t in high doses of </w:t>
      </w:r>
      <w:r w:rsidR="00314C9D">
        <w:rPr>
          <w:rFonts w:ascii="Calibri" w:hAnsi="Calibri" w:cs="Calibri"/>
          <w:sz w:val="20"/>
          <w:szCs w:val="20"/>
          <w:lang w:val="en-AU"/>
        </w:rPr>
        <w:t>the last two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>. (±)-4-NO</w:t>
      </w:r>
      <w:r w:rsidR="00517D54" w:rsidRPr="00314C9D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>-propranolol is selective to 6-</w:t>
      </w:r>
      <w:r w:rsidR="004B7871">
        <w:rPr>
          <w:rFonts w:ascii="Calibri" w:hAnsi="Calibri" w:cs="Calibri"/>
          <w:sz w:val="20"/>
          <w:szCs w:val="20"/>
          <w:lang w:val="en-AU"/>
        </w:rPr>
        <w:t>ND</w:t>
      </w:r>
      <w:r w:rsidR="00517D54" w:rsidRPr="00517D54">
        <w:rPr>
          <w:rFonts w:ascii="Calibri" w:hAnsi="Calibri" w:cs="Calibri"/>
          <w:sz w:val="20"/>
          <w:szCs w:val="20"/>
          <w:lang w:val="en-AU"/>
        </w:rPr>
        <w:t xml:space="preserve"> receptors, as indicated by the absence of its effect on the L-NAME treated animals and sympathomimetic reflex at all doses.</w:t>
      </w:r>
    </w:p>
    <w:sectPr w:rsidR="000134F5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134F5"/>
    <w:rsid w:val="00092FE6"/>
    <w:rsid w:val="000A4FA6"/>
    <w:rsid w:val="00127F7D"/>
    <w:rsid w:val="00181754"/>
    <w:rsid w:val="002101A8"/>
    <w:rsid w:val="002226BB"/>
    <w:rsid w:val="002272B0"/>
    <w:rsid w:val="00246BB5"/>
    <w:rsid w:val="002728B1"/>
    <w:rsid w:val="002B4124"/>
    <w:rsid w:val="00300B92"/>
    <w:rsid w:val="00314C9D"/>
    <w:rsid w:val="003238D9"/>
    <w:rsid w:val="00333D6B"/>
    <w:rsid w:val="00342D7D"/>
    <w:rsid w:val="00387491"/>
    <w:rsid w:val="003C77F5"/>
    <w:rsid w:val="004105C4"/>
    <w:rsid w:val="00444224"/>
    <w:rsid w:val="00460B9B"/>
    <w:rsid w:val="00483B05"/>
    <w:rsid w:val="004B7871"/>
    <w:rsid w:val="004E28B9"/>
    <w:rsid w:val="004E50FC"/>
    <w:rsid w:val="004E5450"/>
    <w:rsid w:val="00517D54"/>
    <w:rsid w:val="00557D48"/>
    <w:rsid w:val="0059609A"/>
    <w:rsid w:val="00597659"/>
    <w:rsid w:val="005C55FC"/>
    <w:rsid w:val="005D1700"/>
    <w:rsid w:val="005E48A2"/>
    <w:rsid w:val="005E62BE"/>
    <w:rsid w:val="005F72E1"/>
    <w:rsid w:val="006B7053"/>
    <w:rsid w:val="006C0E9F"/>
    <w:rsid w:val="00711813"/>
    <w:rsid w:val="00724E3C"/>
    <w:rsid w:val="00743C46"/>
    <w:rsid w:val="00760B17"/>
    <w:rsid w:val="0078236B"/>
    <w:rsid w:val="007E5417"/>
    <w:rsid w:val="00855091"/>
    <w:rsid w:val="00885303"/>
    <w:rsid w:val="008909C9"/>
    <w:rsid w:val="008A0BB3"/>
    <w:rsid w:val="00947B77"/>
    <w:rsid w:val="00986E94"/>
    <w:rsid w:val="009E2228"/>
    <w:rsid w:val="009F06D6"/>
    <w:rsid w:val="00A11A1B"/>
    <w:rsid w:val="00A266B4"/>
    <w:rsid w:val="00A71228"/>
    <w:rsid w:val="00A71DEF"/>
    <w:rsid w:val="00AA7EF2"/>
    <w:rsid w:val="00AD64AB"/>
    <w:rsid w:val="00AE2DA6"/>
    <w:rsid w:val="00B22DD1"/>
    <w:rsid w:val="00B52539"/>
    <w:rsid w:val="00BC5FCC"/>
    <w:rsid w:val="00C132EC"/>
    <w:rsid w:val="00C17FE4"/>
    <w:rsid w:val="00C41CAF"/>
    <w:rsid w:val="00C60A71"/>
    <w:rsid w:val="00D55F3B"/>
    <w:rsid w:val="00DA2731"/>
    <w:rsid w:val="00DD7E12"/>
    <w:rsid w:val="00E06A2D"/>
    <w:rsid w:val="00ED2B59"/>
    <w:rsid w:val="00EF12F3"/>
    <w:rsid w:val="00F02477"/>
    <w:rsid w:val="00F4647F"/>
    <w:rsid w:val="00F90F73"/>
    <w:rsid w:val="00F97620"/>
    <w:rsid w:val="00FA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1C068"/>
  <w15:chartTrackingRefBased/>
  <w15:docId w15:val="{6360B7D5-4D4B-4F8B-A0F7-E63C2560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76ED2-DE52-4C6E-9720-8D6130E46094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dc:description/>
  <cp:lastModifiedBy>Vivian Fuguhara de Lima</cp:lastModifiedBy>
  <cp:revision>38</cp:revision>
  <cp:lastPrinted>2013-06-13T19:15:00Z</cp:lastPrinted>
  <dcterms:created xsi:type="dcterms:W3CDTF">2025-08-18T14:06:00Z</dcterms:created>
  <dcterms:modified xsi:type="dcterms:W3CDTF">2025-09-13T20:24:00Z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