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6EA750B" w14:textId="0FB884B5" w:rsidR="00711813" w:rsidRPr="004E5450" w:rsidRDefault="00517D54" w:rsidP="00711813">
      <w:pPr>
        <w:jc w:val="both"/>
        <w:rPr>
          <w:rFonts w:ascii="Calibri" w:hAnsi="Calibri" w:cs="Calibri"/>
          <w:b/>
          <w:sz w:val="20"/>
          <w:szCs w:val="20"/>
          <w:lang w:val="en-AU"/>
        </w:rPr>
      </w:pPr>
      <w:r w:rsidRPr="00517D54">
        <w:rPr>
          <w:rFonts w:ascii="Calibri" w:hAnsi="Calibri" w:cs="Calibri"/>
          <w:b/>
          <w:sz w:val="20"/>
          <w:szCs w:val="20"/>
          <w:lang w:val="en-AU"/>
        </w:rPr>
        <w:t>4-NO</w:t>
      </w:r>
      <w:r w:rsidRPr="00517D54">
        <w:rPr>
          <w:rFonts w:ascii="Calibri" w:hAnsi="Calibri" w:cs="Calibri"/>
          <w:b/>
          <w:sz w:val="20"/>
          <w:szCs w:val="20"/>
          <w:vertAlign w:val="subscript"/>
          <w:lang w:val="en-AU"/>
        </w:rPr>
        <w:t>2</w:t>
      </w:r>
      <w:r w:rsidRPr="00517D54">
        <w:rPr>
          <w:rFonts w:ascii="Calibri" w:hAnsi="Calibri" w:cs="Calibri"/>
          <w:b/>
          <w:sz w:val="20"/>
          <w:szCs w:val="20"/>
          <w:lang w:val="en-AU"/>
        </w:rPr>
        <w:t>-Propranolol Selectivity to 6-Nitrodopamine Receptors Compared to Propranolol, and 7-NO</w:t>
      </w:r>
      <w:r w:rsidRPr="00517D54">
        <w:rPr>
          <w:rFonts w:ascii="Calibri" w:hAnsi="Calibri" w:cs="Calibri"/>
          <w:b/>
          <w:sz w:val="20"/>
          <w:szCs w:val="20"/>
          <w:vertAlign w:val="subscript"/>
          <w:lang w:val="en-AU"/>
        </w:rPr>
        <w:t>2</w:t>
      </w:r>
      <w:r w:rsidRPr="00517D54">
        <w:rPr>
          <w:rFonts w:ascii="Calibri" w:hAnsi="Calibri" w:cs="Calibri"/>
          <w:b/>
          <w:sz w:val="20"/>
          <w:szCs w:val="20"/>
          <w:lang w:val="en-AU"/>
        </w:rPr>
        <w:t>-Propranolol</w:t>
      </w:r>
    </w:p>
    <w:p w14:paraId="4B990FF8" w14:textId="2E3EB343" w:rsidR="00711813" w:rsidRPr="004E5450" w:rsidRDefault="00333D6B" w:rsidP="00711813">
      <w:pPr>
        <w:jc w:val="both"/>
        <w:rPr>
          <w:rFonts w:ascii="Calibri" w:hAnsi="Calibri" w:cs="Calibri"/>
          <w:sz w:val="20"/>
          <w:szCs w:val="20"/>
          <w:lang w:val="en-AU"/>
        </w:rPr>
      </w:pPr>
      <w:r w:rsidRPr="00333D6B">
        <w:rPr>
          <w:rFonts w:ascii="Calibri" w:hAnsi="Calibri" w:cs="Calibri"/>
          <w:sz w:val="20"/>
          <w:szCs w:val="20"/>
          <w:lang w:val="pt-BR"/>
        </w:rPr>
        <w:t>Vivian Fuguhara</w:t>
      </w:r>
      <w:r w:rsidR="00711813" w:rsidRPr="00333D6B">
        <w:rPr>
          <w:rFonts w:ascii="Calibri" w:hAnsi="Calibri" w:cs="Calibri"/>
          <w:sz w:val="20"/>
          <w:szCs w:val="20"/>
          <w:vertAlign w:val="superscript"/>
          <w:lang w:val="pt-BR"/>
        </w:rPr>
        <w:t>1</w:t>
      </w:r>
      <w:r w:rsidR="00711813" w:rsidRPr="00333D6B">
        <w:rPr>
          <w:rFonts w:ascii="Calibri" w:hAnsi="Calibri" w:cs="Calibri"/>
          <w:sz w:val="20"/>
          <w:szCs w:val="20"/>
          <w:lang w:val="pt-BR"/>
        </w:rPr>
        <w:t xml:space="preserve">, </w:t>
      </w:r>
      <w:r w:rsidR="006C0E9F">
        <w:rPr>
          <w:rFonts w:ascii="Calibri" w:hAnsi="Calibri" w:cs="Calibri"/>
          <w:sz w:val="20"/>
          <w:szCs w:val="20"/>
          <w:lang w:val="pt-BR"/>
        </w:rPr>
        <w:t>Flaviano Lorenzon</w:t>
      </w:r>
      <w:r w:rsidR="00AD64AB">
        <w:rPr>
          <w:rFonts w:ascii="Calibri" w:hAnsi="Calibri" w:cs="Calibri"/>
          <w:sz w:val="20"/>
          <w:szCs w:val="20"/>
          <w:lang w:val="pt-BR"/>
        </w:rPr>
        <w:t xml:space="preserve">, Raphaella Ruchert Cliquet, </w:t>
      </w:r>
      <w:r w:rsidR="00A11A1B" w:rsidRPr="00A11A1B">
        <w:rPr>
          <w:rFonts w:ascii="Calibri" w:hAnsi="Calibri" w:cs="Calibri"/>
          <w:sz w:val="20"/>
          <w:szCs w:val="20"/>
          <w:lang w:val="pt-BR"/>
        </w:rPr>
        <w:t>Francesco Frecentese</w:t>
      </w:r>
      <w:r w:rsidR="00A11A1B" w:rsidRPr="00A11A1B">
        <w:rPr>
          <w:rFonts w:ascii="Calibri" w:hAnsi="Calibri" w:cs="Calibri"/>
          <w:sz w:val="20"/>
          <w:szCs w:val="20"/>
          <w:vertAlign w:val="superscript"/>
          <w:lang w:val="pt-BR"/>
        </w:rPr>
        <w:t>2</w:t>
      </w:r>
      <w:r w:rsidR="00A11A1B" w:rsidRPr="00A11A1B">
        <w:rPr>
          <w:rFonts w:ascii="Calibri" w:hAnsi="Calibri" w:cs="Calibri"/>
          <w:sz w:val="20"/>
          <w:szCs w:val="20"/>
          <w:lang w:val="pt-BR"/>
        </w:rPr>
        <w:t>, Giuseppe Caliendo</w:t>
      </w:r>
      <w:r w:rsidR="00181754" w:rsidRPr="00A11A1B">
        <w:rPr>
          <w:rFonts w:ascii="Calibri" w:hAnsi="Calibri" w:cs="Calibri"/>
          <w:sz w:val="20"/>
          <w:szCs w:val="20"/>
          <w:vertAlign w:val="superscript"/>
          <w:lang w:val="pt-BR"/>
        </w:rPr>
        <w:t>2</w:t>
      </w:r>
      <w:r w:rsidR="00A11A1B">
        <w:rPr>
          <w:rFonts w:ascii="Calibri" w:hAnsi="Calibri" w:cs="Calibri"/>
          <w:sz w:val="20"/>
          <w:szCs w:val="20"/>
          <w:lang w:val="pt-BR"/>
        </w:rPr>
        <w:t xml:space="preserve">, </w:t>
      </w:r>
      <w:r w:rsidR="004105C4" w:rsidRPr="00A11A1B">
        <w:rPr>
          <w:rFonts w:ascii="Calibri" w:hAnsi="Calibri" w:cs="Calibri"/>
          <w:sz w:val="20"/>
          <w:szCs w:val="20"/>
          <w:lang w:val="pt-BR"/>
        </w:rPr>
        <w:t>Gilberto</w:t>
      </w:r>
      <w:r w:rsidR="004105C4">
        <w:rPr>
          <w:rFonts w:ascii="Calibri" w:hAnsi="Calibri" w:cs="Calibri"/>
          <w:sz w:val="20"/>
          <w:szCs w:val="20"/>
          <w:lang w:val="pt-BR"/>
        </w:rPr>
        <w:t xml:space="preserve"> De Nucci</w:t>
      </w:r>
      <w:r w:rsidR="00711813" w:rsidRPr="00333D6B">
        <w:rPr>
          <w:rFonts w:ascii="Calibri" w:hAnsi="Calibri" w:cs="Calibri"/>
          <w:sz w:val="20"/>
          <w:szCs w:val="20"/>
          <w:vertAlign w:val="superscript"/>
          <w:lang w:val="pt-BR"/>
        </w:rPr>
        <w:t>1,</w:t>
      </w:r>
      <w:r w:rsidR="00711813" w:rsidRPr="00333D6B">
        <w:rPr>
          <w:rFonts w:ascii="Calibri" w:hAnsi="Calibri" w:cs="Calibri"/>
          <w:sz w:val="20"/>
          <w:szCs w:val="20"/>
          <w:lang w:val="pt-BR"/>
        </w:rPr>
        <w:t xml:space="preserve">. </w:t>
      </w:r>
      <w:r w:rsidR="00711813" w:rsidRPr="004E5450">
        <w:rPr>
          <w:rFonts w:ascii="Calibri" w:hAnsi="Calibri" w:cs="Calibri"/>
          <w:sz w:val="20"/>
          <w:szCs w:val="20"/>
          <w:lang w:val="en-AU"/>
        </w:rPr>
        <w:t>Dep</w:t>
      </w:r>
      <w:r w:rsidR="008909C9">
        <w:rPr>
          <w:rFonts w:ascii="Calibri" w:hAnsi="Calibri" w:cs="Calibri"/>
          <w:sz w:val="20"/>
          <w:szCs w:val="20"/>
          <w:lang w:val="en-AU"/>
        </w:rPr>
        <w:t>artment</w:t>
      </w:r>
      <w:r w:rsidR="00711813" w:rsidRPr="004E5450">
        <w:rPr>
          <w:rFonts w:ascii="Calibri" w:hAnsi="Calibri" w:cs="Calibri"/>
          <w:sz w:val="20"/>
          <w:szCs w:val="20"/>
          <w:lang w:val="en-AU"/>
        </w:rPr>
        <w:t xml:space="preserve"> </w:t>
      </w:r>
      <w:r w:rsidR="00C17FE4">
        <w:rPr>
          <w:rFonts w:ascii="Calibri" w:hAnsi="Calibri" w:cs="Calibri"/>
          <w:sz w:val="20"/>
          <w:szCs w:val="20"/>
          <w:lang w:val="en-AU"/>
        </w:rPr>
        <w:t>of Pharmacology, State University of Campinas</w:t>
      </w:r>
      <w:r w:rsidR="00711813" w:rsidRPr="004E5450">
        <w:rPr>
          <w:rFonts w:ascii="Calibri" w:hAnsi="Calibri" w:cs="Calibri"/>
          <w:sz w:val="20"/>
          <w:szCs w:val="20"/>
          <w:vertAlign w:val="superscript"/>
          <w:lang w:val="en-AU"/>
        </w:rPr>
        <w:t>1</w:t>
      </w:r>
      <w:r w:rsidR="00711813" w:rsidRPr="004E5450">
        <w:rPr>
          <w:rFonts w:ascii="Calibri" w:hAnsi="Calibri" w:cs="Calibri"/>
          <w:sz w:val="20"/>
          <w:szCs w:val="20"/>
          <w:lang w:val="en-AU"/>
        </w:rPr>
        <w:t xml:space="preserve">, </w:t>
      </w:r>
      <w:r w:rsidR="00C17FE4">
        <w:rPr>
          <w:rFonts w:ascii="Calibri" w:hAnsi="Calibri" w:cs="Calibri"/>
          <w:sz w:val="20"/>
          <w:szCs w:val="20"/>
          <w:lang w:val="en-AU"/>
        </w:rPr>
        <w:t>Campinas</w:t>
      </w:r>
      <w:r w:rsidR="00711813" w:rsidRPr="004E5450">
        <w:rPr>
          <w:rFonts w:ascii="Calibri" w:hAnsi="Calibri" w:cs="Calibri"/>
          <w:sz w:val="20"/>
          <w:szCs w:val="20"/>
          <w:lang w:val="en-AU"/>
        </w:rPr>
        <w:t>,</w:t>
      </w:r>
      <w:r w:rsidR="00C17FE4">
        <w:rPr>
          <w:rFonts w:ascii="Calibri" w:hAnsi="Calibri" w:cs="Calibri"/>
          <w:sz w:val="20"/>
          <w:szCs w:val="20"/>
          <w:lang w:val="en-AU"/>
        </w:rPr>
        <w:t xml:space="preserve"> </w:t>
      </w:r>
      <w:r w:rsidR="00711813" w:rsidRPr="004E5450">
        <w:rPr>
          <w:rFonts w:ascii="Calibri" w:hAnsi="Calibri" w:cs="Calibri"/>
          <w:sz w:val="20"/>
          <w:szCs w:val="20"/>
          <w:lang w:val="en-AU"/>
        </w:rPr>
        <w:t>S</w:t>
      </w:r>
      <w:r w:rsidR="00C17FE4">
        <w:rPr>
          <w:rFonts w:ascii="Calibri" w:hAnsi="Calibri" w:cs="Calibri"/>
          <w:sz w:val="20"/>
          <w:szCs w:val="20"/>
          <w:lang w:val="en-AU"/>
        </w:rPr>
        <w:t>P</w:t>
      </w:r>
      <w:r w:rsidR="00EF12F3" w:rsidRPr="004E5450">
        <w:rPr>
          <w:rFonts w:ascii="Calibri" w:hAnsi="Calibri" w:cs="Calibri"/>
          <w:sz w:val="20"/>
          <w:szCs w:val="20"/>
          <w:lang w:val="en-AU"/>
        </w:rPr>
        <w:t xml:space="preserve">, </w:t>
      </w:r>
      <w:r w:rsidR="00C17FE4">
        <w:rPr>
          <w:rFonts w:ascii="Calibri" w:hAnsi="Calibri" w:cs="Calibri"/>
          <w:sz w:val="20"/>
          <w:szCs w:val="20"/>
          <w:lang w:val="en-AU"/>
        </w:rPr>
        <w:t>Brazil</w:t>
      </w:r>
      <w:r w:rsidR="00711813" w:rsidRPr="004E5450">
        <w:rPr>
          <w:rFonts w:ascii="Calibri" w:hAnsi="Calibri" w:cs="Calibri"/>
          <w:sz w:val="20"/>
          <w:szCs w:val="20"/>
          <w:lang w:val="en-AU"/>
        </w:rPr>
        <w:t xml:space="preserve">; </w:t>
      </w:r>
      <w:r w:rsidR="008909C9" w:rsidRPr="004E5450">
        <w:rPr>
          <w:rFonts w:ascii="Calibri" w:hAnsi="Calibri" w:cs="Calibri"/>
          <w:sz w:val="20"/>
          <w:szCs w:val="20"/>
          <w:lang w:val="en-AU"/>
        </w:rPr>
        <w:t>D</w:t>
      </w:r>
      <w:r w:rsidR="005F72E1">
        <w:rPr>
          <w:rFonts w:ascii="Calibri" w:hAnsi="Calibri" w:cs="Calibri"/>
          <w:sz w:val="20"/>
          <w:szCs w:val="20"/>
          <w:lang w:val="en-AU"/>
        </w:rPr>
        <w:t>epartment of Pharmacy, University of Naples Federico II</w:t>
      </w:r>
      <w:r w:rsidR="00B22DD1">
        <w:rPr>
          <w:rFonts w:ascii="Calibri" w:hAnsi="Calibri" w:cs="Calibri"/>
          <w:sz w:val="20"/>
          <w:szCs w:val="20"/>
          <w:vertAlign w:val="superscript"/>
          <w:lang w:val="en-AU"/>
        </w:rPr>
        <w:t>2</w:t>
      </w:r>
      <w:r w:rsidR="00986E94">
        <w:rPr>
          <w:rFonts w:ascii="Calibri" w:hAnsi="Calibri" w:cs="Calibri"/>
          <w:sz w:val="20"/>
          <w:szCs w:val="20"/>
          <w:lang w:val="en-AU"/>
        </w:rPr>
        <w:t>, Naples, Italy.</w:t>
      </w:r>
    </w:p>
    <w:p w14:paraId="4A06894A" w14:textId="7E701773" w:rsidR="00711813" w:rsidRPr="004E5450" w:rsidRDefault="00711813" w:rsidP="00711813">
      <w:pPr>
        <w:pStyle w:val="Default"/>
        <w:jc w:val="both"/>
        <w:rPr>
          <w:color w:val="auto"/>
          <w:sz w:val="20"/>
          <w:szCs w:val="20"/>
          <w:lang w:val="en-AU"/>
        </w:rPr>
      </w:pPr>
      <w:r w:rsidRPr="004E5450">
        <w:rPr>
          <w:i/>
          <w:color w:val="auto"/>
          <w:sz w:val="20"/>
          <w:szCs w:val="20"/>
        </w:rPr>
        <w:t xml:space="preserve"> </w:t>
      </w:r>
    </w:p>
    <w:p w14:paraId="7D4EA6B2" w14:textId="00AB5B59" w:rsidR="00F4647F" w:rsidRDefault="00711813" w:rsidP="00711813">
      <w:pPr>
        <w:jc w:val="both"/>
        <w:rPr>
          <w:rFonts w:ascii="Calibri" w:hAnsi="Calibri" w:cs="Calibri"/>
          <w:sz w:val="20"/>
          <w:szCs w:val="20"/>
          <w:lang w:val="en-AU"/>
        </w:rPr>
      </w:pPr>
      <w:r w:rsidRPr="00444224">
        <w:rPr>
          <w:rFonts w:ascii="Calibri" w:hAnsi="Calibri" w:cs="Calibri"/>
          <w:b/>
          <w:bCs/>
          <w:sz w:val="20"/>
          <w:szCs w:val="20"/>
          <w:lang w:val="en-AU"/>
        </w:rPr>
        <w:t>Introduction.</w:t>
      </w:r>
      <w:r w:rsidRPr="004E5450">
        <w:rPr>
          <w:rFonts w:ascii="Calibri" w:hAnsi="Calibri" w:cs="Calibri"/>
          <w:sz w:val="20"/>
          <w:szCs w:val="20"/>
          <w:lang w:val="en-AU"/>
        </w:rPr>
        <w:t xml:space="preserve"> </w:t>
      </w:r>
      <w:r w:rsidR="00517D54" w:rsidRPr="007E5417">
        <w:rPr>
          <w:rFonts w:ascii="Calibri" w:hAnsi="Calibri" w:cs="Calibri"/>
          <w:i/>
          <w:iCs/>
          <w:sz w:val="20"/>
          <w:szCs w:val="20"/>
          <w:lang w:val="en-AU"/>
        </w:rPr>
        <w:t>In vitro</w:t>
      </w:r>
      <w:r w:rsidR="00517D54" w:rsidRPr="00517D54">
        <w:rPr>
          <w:rFonts w:ascii="Calibri" w:hAnsi="Calibri" w:cs="Calibri"/>
          <w:sz w:val="20"/>
          <w:szCs w:val="20"/>
          <w:lang w:val="en-AU"/>
        </w:rPr>
        <w:t xml:space="preserve"> studies showed that (±)-4-NO</w:t>
      </w:r>
      <w:r w:rsidR="00517D54" w:rsidRPr="003C77F5">
        <w:rPr>
          <w:rFonts w:ascii="Calibri" w:hAnsi="Calibri" w:cs="Calibri"/>
          <w:sz w:val="20"/>
          <w:szCs w:val="20"/>
          <w:vertAlign w:val="subscript"/>
          <w:lang w:val="en-AU"/>
        </w:rPr>
        <w:t>2</w:t>
      </w:r>
      <w:r w:rsidR="00517D54" w:rsidRPr="00517D54">
        <w:rPr>
          <w:rFonts w:ascii="Calibri" w:hAnsi="Calibri" w:cs="Calibri"/>
          <w:sz w:val="20"/>
          <w:szCs w:val="20"/>
          <w:lang w:val="en-AU"/>
        </w:rPr>
        <w:t>-propranolol is a selective antagonist of 6-Nitrodopamine</w:t>
      </w:r>
      <w:r w:rsidR="004B7871">
        <w:rPr>
          <w:rFonts w:ascii="Calibri" w:hAnsi="Calibri" w:cs="Calibri"/>
          <w:sz w:val="20"/>
          <w:szCs w:val="20"/>
          <w:lang w:val="en-AU"/>
        </w:rPr>
        <w:t xml:space="preserve"> (6-ND)</w:t>
      </w:r>
      <w:r w:rsidR="00517D54" w:rsidRPr="00517D54">
        <w:rPr>
          <w:rFonts w:ascii="Calibri" w:hAnsi="Calibri" w:cs="Calibri"/>
          <w:sz w:val="20"/>
          <w:szCs w:val="20"/>
          <w:lang w:val="en-AU"/>
        </w:rPr>
        <w:t>, an endogenous positive chronotropic agent.</w:t>
      </w:r>
    </w:p>
    <w:p w14:paraId="29C14492" w14:textId="48E4727D" w:rsidR="00F4647F" w:rsidRDefault="00711813" w:rsidP="00711813">
      <w:pPr>
        <w:jc w:val="both"/>
        <w:rPr>
          <w:rFonts w:ascii="Calibri" w:hAnsi="Calibri" w:cs="Calibri"/>
          <w:sz w:val="20"/>
          <w:szCs w:val="20"/>
          <w:lang w:val="en-AU"/>
        </w:rPr>
      </w:pPr>
      <w:r w:rsidRPr="00444224">
        <w:rPr>
          <w:rFonts w:ascii="Calibri" w:hAnsi="Calibri" w:cs="Calibri"/>
          <w:b/>
          <w:bCs/>
          <w:sz w:val="20"/>
          <w:szCs w:val="20"/>
          <w:lang w:val="en-AU"/>
        </w:rPr>
        <w:t>Aims</w:t>
      </w:r>
      <w:r w:rsidRPr="004E5450">
        <w:rPr>
          <w:rFonts w:ascii="Calibri" w:hAnsi="Calibri" w:cs="Calibri"/>
          <w:sz w:val="20"/>
          <w:szCs w:val="20"/>
          <w:lang w:val="en-AU"/>
        </w:rPr>
        <w:t xml:space="preserve">. </w:t>
      </w:r>
      <w:r w:rsidR="006B7053">
        <w:rPr>
          <w:rFonts w:ascii="Calibri" w:hAnsi="Calibri" w:cs="Calibri"/>
          <w:sz w:val="20"/>
          <w:szCs w:val="20"/>
          <w:lang w:val="en-AU"/>
        </w:rPr>
        <w:t>C</w:t>
      </w:r>
      <w:r w:rsidR="00517D54" w:rsidRPr="00517D54">
        <w:rPr>
          <w:rFonts w:ascii="Calibri" w:hAnsi="Calibri" w:cs="Calibri"/>
          <w:sz w:val="20"/>
          <w:szCs w:val="20"/>
          <w:lang w:val="en-AU"/>
        </w:rPr>
        <w:t xml:space="preserve">ompare the </w:t>
      </w:r>
      <w:r w:rsidR="00127F7D">
        <w:rPr>
          <w:rFonts w:ascii="Calibri" w:hAnsi="Calibri" w:cs="Calibri"/>
          <w:sz w:val="20"/>
          <w:szCs w:val="20"/>
          <w:lang w:val="en-AU"/>
        </w:rPr>
        <w:t xml:space="preserve">cardiovascular </w:t>
      </w:r>
      <w:r w:rsidR="00460B9B" w:rsidRPr="00517D54">
        <w:rPr>
          <w:rFonts w:ascii="Calibri" w:hAnsi="Calibri" w:cs="Calibri"/>
          <w:sz w:val="20"/>
          <w:szCs w:val="20"/>
          <w:lang w:val="en-AU"/>
        </w:rPr>
        <w:t xml:space="preserve">effect </w:t>
      </w:r>
      <w:r w:rsidR="00517D54" w:rsidRPr="00517D54">
        <w:rPr>
          <w:rFonts w:ascii="Calibri" w:hAnsi="Calibri" w:cs="Calibri"/>
          <w:sz w:val="20"/>
          <w:szCs w:val="20"/>
          <w:lang w:val="en-AU"/>
        </w:rPr>
        <w:t>of (±)-Propranolol, (±)-4-NO</w:t>
      </w:r>
      <w:r w:rsidR="00517D54" w:rsidRPr="006B7053">
        <w:rPr>
          <w:rFonts w:ascii="Calibri" w:hAnsi="Calibri" w:cs="Calibri"/>
          <w:sz w:val="20"/>
          <w:szCs w:val="20"/>
          <w:vertAlign w:val="subscript"/>
          <w:lang w:val="en-AU"/>
        </w:rPr>
        <w:t>2</w:t>
      </w:r>
      <w:r w:rsidR="00517D54" w:rsidRPr="00517D54">
        <w:rPr>
          <w:rFonts w:ascii="Calibri" w:hAnsi="Calibri" w:cs="Calibri"/>
          <w:sz w:val="20"/>
          <w:szCs w:val="20"/>
          <w:lang w:val="en-AU"/>
        </w:rPr>
        <w:t>-propranolol, and (±)-7-NO</w:t>
      </w:r>
      <w:r w:rsidR="00517D54" w:rsidRPr="006B7053">
        <w:rPr>
          <w:rFonts w:ascii="Calibri" w:hAnsi="Calibri" w:cs="Calibri"/>
          <w:sz w:val="20"/>
          <w:szCs w:val="20"/>
          <w:vertAlign w:val="subscript"/>
          <w:lang w:val="en-AU"/>
        </w:rPr>
        <w:t>2</w:t>
      </w:r>
      <w:r w:rsidR="00517D54" w:rsidRPr="00517D54">
        <w:rPr>
          <w:rFonts w:ascii="Calibri" w:hAnsi="Calibri" w:cs="Calibri"/>
          <w:sz w:val="20"/>
          <w:szCs w:val="20"/>
          <w:lang w:val="en-AU"/>
        </w:rPr>
        <w:t xml:space="preserve">-propranolol </w:t>
      </w:r>
      <w:r w:rsidR="00517D54" w:rsidRPr="008A0BB3">
        <w:rPr>
          <w:rFonts w:ascii="Calibri" w:hAnsi="Calibri" w:cs="Calibri"/>
          <w:i/>
          <w:iCs/>
          <w:sz w:val="20"/>
          <w:szCs w:val="20"/>
          <w:lang w:val="en-AU"/>
        </w:rPr>
        <w:t>in</w:t>
      </w:r>
      <w:r w:rsidR="00460B9B" w:rsidRPr="008A0BB3">
        <w:rPr>
          <w:rFonts w:ascii="Calibri" w:hAnsi="Calibri" w:cs="Calibri"/>
          <w:i/>
          <w:iCs/>
          <w:sz w:val="20"/>
          <w:szCs w:val="20"/>
          <w:lang w:val="en-AU"/>
        </w:rPr>
        <w:t xml:space="preserve"> </w:t>
      </w:r>
      <w:r w:rsidR="008A0BB3" w:rsidRPr="008A0BB3">
        <w:rPr>
          <w:rFonts w:ascii="Calibri" w:hAnsi="Calibri" w:cs="Calibri"/>
          <w:i/>
          <w:iCs/>
          <w:sz w:val="20"/>
          <w:szCs w:val="20"/>
          <w:lang w:val="en-AU"/>
        </w:rPr>
        <w:t>vivo</w:t>
      </w:r>
      <w:r w:rsidR="00517D54" w:rsidRPr="00517D54">
        <w:rPr>
          <w:rFonts w:ascii="Calibri" w:hAnsi="Calibri" w:cs="Calibri"/>
          <w:sz w:val="20"/>
          <w:szCs w:val="20"/>
          <w:lang w:val="en-AU"/>
        </w:rPr>
        <w:t>.</w:t>
      </w:r>
      <w:r w:rsidR="00E06A2D">
        <w:rPr>
          <w:rFonts w:ascii="Calibri" w:hAnsi="Calibri" w:cs="Calibri"/>
          <w:sz w:val="20"/>
          <w:szCs w:val="20"/>
          <w:lang w:val="en-AU"/>
        </w:rPr>
        <w:t xml:space="preserve"> </w:t>
      </w:r>
    </w:p>
    <w:p w14:paraId="519FA7D1" w14:textId="48DC095F" w:rsidR="00F4647F" w:rsidRDefault="00711813" w:rsidP="00711813">
      <w:pPr>
        <w:jc w:val="both"/>
        <w:rPr>
          <w:rFonts w:ascii="Calibri" w:hAnsi="Calibri" w:cs="Calibri"/>
          <w:sz w:val="20"/>
          <w:szCs w:val="20"/>
          <w:lang w:val="en-AU"/>
        </w:rPr>
      </w:pPr>
      <w:r w:rsidRPr="00444224">
        <w:rPr>
          <w:rFonts w:ascii="Calibri" w:hAnsi="Calibri" w:cs="Calibri"/>
          <w:b/>
          <w:bCs/>
          <w:sz w:val="20"/>
          <w:szCs w:val="20"/>
          <w:lang w:val="en-AU"/>
        </w:rPr>
        <w:t>Methods</w:t>
      </w:r>
      <w:r w:rsidRPr="004E5450">
        <w:rPr>
          <w:rFonts w:ascii="Calibri" w:hAnsi="Calibri" w:cs="Calibri"/>
          <w:sz w:val="20"/>
          <w:szCs w:val="20"/>
          <w:lang w:val="en-AU"/>
        </w:rPr>
        <w:t xml:space="preserve">. </w:t>
      </w:r>
      <w:r w:rsidR="00517D54" w:rsidRPr="00517D54">
        <w:rPr>
          <w:rFonts w:ascii="Calibri" w:hAnsi="Calibri" w:cs="Calibri"/>
          <w:sz w:val="20"/>
          <w:szCs w:val="20"/>
          <w:lang w:val="en-AU"/>
        </w:rPr>
        <w:t>Protocols were approved by the Ethics Committee for Animal Use of UNICAMP (Protocol No. 6576-1/2024). Adult male Wistar rats (300-400g) were divided in two groups: Control and L-NAME. The animals were initially sedated with isoflurane (5%, 1 min) and anesthetized with sodium thiopental (40 mg/kg, i.p.) and ketamine (70 mg/kg, i.p.). The right femoral vessels were cannulated with a polyethylene PE10 catheter and heparin was administered (600 UI/kg, s.c.). The artery catheter was coupled to a pressure transducer (MLT0699 Disposable BP Transducer). After stabilization the Control group received a bolus injection (30-40 μL) of (±)-Propranolol, (±)-4-NO</w:t>
      </w:r>
      <w:r w:rsidR="00517D54" w:rsidRPr="003C77F5">
        <w:rPr>
          <w:rFonts w:ascii="Calibri" w:hAnsi="Calibri" w:cs="Calibri"/>
          <w:sz w:val="20"/>
          <w:szCs w:val="20"/>
          <w:vertAlign w:val="subscript"/>
          <w:lang w:val="en-AU"/>
        </w:rPr>
        <w:t>2</w:t>
      </w:r>
      <w:r w:rsidR="00517D54" w:rsidRPr="00517D54">
        <w:rPr>
          <w:rFonts w:ascii="Calibri" w:hAnsi="Calibri" w:cs="Calibri"/>
          <w:sz w:val="20"/>
          <w:szCs w:val="20"/>
          <w:lang w:val="en-AU"/>
        </w:rPr>
        <w:t>-propranolol, (±)-7-NO</w:t>
      </w:r>
      <w:r w:rsidR="00517D54" w:rsidRPr="003C77F5">
        <w:rPr>
          <w:rFonts w:ascii="Calibri" w:hAnsi="Calibri" w:cs="Calibri"/>
          <w:sz w:val="20"/>
          <w:szCs w:val="20"/>
          <w:vertAlign w:val="subscript"/>
          <w:lang w:val="en-AU"/>
        </w:rPr>
        <w:t>2</w:t>
      </w:r>
      <w:r w:rsidR="00517D54" w:rsidRPr="00517D54">
        <w:rPr>
          <w:rFonts w:ascii="Calibri" w:hAnsi="Calibri" w:cs="Calibri"/>
          <w:sz w:val="20"/>
          <w:szCs w:val="20"/>
          <w:lang w:val="en-AU"/>
        </w:rPr>
        <w:t xml:space="preserve">-propranolol, or vehicle (saline). The L-NAME group received an </w:t>
      </w:r>
      <w:r w:rsidR="00333D6B">
        <w:rPr>
          <w:rFonts w:ascii="Calibri" w:hAnsi="Calibri" w:cs="Calibri"/>
          <w:sz w:val="20"/>
          <w:szCs w:val="20"/>
          <w:lang w:val="en-AU"/>
        </w:rPr>
        <w:t>i.v.</w:t>
      </w:r>
      <w:r w:rsidR="00517D54" w:rsidRPr="00517D54">
        <w:rPr>
          <w:rFonts w:ascii="Calibri" w:hAnsi="Calibri" w:cs="Calibri"/>
          <w:sz w:val="20"/>
          <w:szCs w:val="20"/>
          <w:lang w:val="en-AU"/>
        </w:rPr>
        <w:t xml:space="preserve"> bolus injection of Nω-nitro-L-arginine methyl ester (30 mg/kg), and after stabilization the animals received the bolus injection of the β-antagonists.</w:t>
      </w:r>
    </w:p>
    <w:p w14:paraId="1614B0B0" w14:textId="3C606984" w:rsidR="00F4647F" w:rsidRDefault="00711813" w:rsidP="00711813">
      <w:pPr>
        <w:jc w:val="both"/>
        <w:rPr>
          <w:rFonts w:ascii="Calibri" w:hAnsi="Calibri" w:cs="Calibri"/>
          <w:sz w:val="20"/>
          <w:szCs w:val="20"/>
          <w:lang w:val="en-AU"/>
        </w:rPr>
      </w:pPr>
      <w:r w:rsidRPr="00444224">
        <w:rPr>
          <w:rFonts w:ascii="Calibri" w:hAnsi="Calibri" w:cs="Calibri"/>
          <w:b/>
          <w:bCs/>
          <w:sz w:val="20"/>
          <w:szCs w:val="20"/>
          <w:lang w:val="en-AU"/>
        </w:rPr>
        <w:t>Results.</w:t>
      </w:r>
      <w:r w:rsidRPr="004E5450">
        <w:rPr>
          <w:rFonts w:ascii="Calibri" w:hAnsi="Calibri" w:cs="Calibri"/>
          <w:sz w:val="20"/>
          <w:szCs w:val="20"/>
          <w:lang w:val="en-AU"/>
        </w:rPr>
        <w:t xml:space="preserve"> </w:t>
      </w:r>
      <w:r w:rsidR="00517D54" w:rsidRPr="00517D54">
        <w:rPr>
          <w:rFonts w:ascii="Calibri" w:hAnsi="Calibri" w:cs="Calibri"/>
          <w:sz w:val="20"/>
          <w:szCs w:val="20"/>
          <w:lang w:val="en-AU"/>
        </w:rPr>
        <w:t>In Control animals, a low dose of (±)-Propranolol (100 nmol/kg) and (±)-7-NO</w:t>
      </w:r>
      <w:r w:rsidR="00517D54" w:rsidRPr="002B4124">
        <w:rPr>
          <w:rFonts w:ascii="Calibri" w:hAnsi="Calibri" w:cs="Calibri"/>
          <w:sz w:val="20"/>
          <w:szCs w:val="20"/>
          <w:vertAlign w:val="subscript"/>
          <w:lang w:val="en-AU"/>
        </w:rPr>
        <w:t>2</w:t>
      </w:r>
      <w:r w:rsidR="00517D54" w:rsidRPr="00517D54">
        <w:rPr>
          <w:rFonts w:ascii="Calibri" w:hAnsi="Calibri" w:cs="Calibri"/>
          <w:sz w:val="20"/>
          <w:szCs w:val="20"/>
          <w:lang w:val="en-AU"/>
        </w:rPr>
        <w:t>-propranolol (10 nmol/kg) initially presented reduction in the HR, and after 10 to 15 min, it started to go back to baseline levels. This pattern was observed in high doses of (±)-4-NO</w:t>
      </w:r>
      <w:r w:rsidR="00517D54" w:rsidRPr="00AA7EF2">
        <w:rPr>
          <w:rFonts w:ascii="Calibri" w:hAnsi="Calibri" w:cs="Calibri"/>
          <w:sz w:val="20"/>
          <w:szCs w:val="20"/>
          <w:vertAlign w:val="subscript"/>
          <w:lang w:val="en-AU"/>
        </w:rPr>
        <w:t>2</w:t>
      </w:r>
      <w:r w:rsidR="00517D54" w:rsidRPr="00517D54">
        <w:rPr>
          <w:rFonts w:ascii="Calibri" w:hAnsi="Calibri" w:cs="Calibri"/>
          <w:sz w:val="20"/>
          <w:szCs w:val="20"/>
          <w:lang w:val="en-AU"/>
        </w:rPr>
        <w:t>-propranolol (1 and 10 μmol/kg). On the other hand, high doses of (±)-Propranolol and (±)-7-NO</w:t>
      </w:r>
      <w:r w:rsidR="00517D54" w:rsidRPr="00AA7EF2">
        <w:rPr>
          <w:rFonts w:ascii="Calibri" w:hAnsi="Calibri" w:cs="Calibri"/>
          <w:sz w:val="20"/>
          <w:szCs w:val="20"/>
          <w:vertAlign w:val="subscript"/>
          <w:lang w:val="en-AU"/>
        </w:rPr>
        <w:t>2</w:t>
      </w:r>
      <w:r w:rsidR="00517D54" w:rsidRPr="00517D54">
        <w:rPr>
          <w:rFonts w:ascii="Calibri" w:hAnsi="Calibri" w:cs="Calibri"/>
          <w:sz w:val="20"/>
          <w:szCs w:val="20"/>
          <w:lang w:val="en-AU"/>
        </w:rPr>
        <w:t xml:space="preserve">-propranolol (1 and 10 μmol/kg) induced a reduction in the HR that was maintained for a long period after the </w:t>
      </w:r>
      <w:r w:rsidR="00ED2B59">
        <w:rPr>
          <w:rFonts w:ascii="Calibri" w:hAnsi="Calibri" w:cs="Calibri"/>
          <w:sz w:val="20"/>
          <w:szCs w:val="20"/>
          <w:lang w:val="en-AU"/>
        </w:rPr>
        <w:t>drugs</w:t>
      </w:r>
      <w:r w:rsidR="00517D54" w:rsidRPr="00517D54">
        <w:rPr>
          <w:rFonts w:ascii="Calibri" w:hAnsi="Calibri" w:cs="Calibri"/>
          <w:sz w:val="20"/>
          <w:szCs w:val="20"/>
          <w:lang w:val="en-AU"/>
        </w:rPr>
        <w:t xml:space="preserve"> administration. In L-NAME </w:t>
      </w:r>
      <w:r w:rsidR="00A71228">
        <w:rPr>
          <w:rFonts w:ascii="Calibri" w:hAnsi="Calibri" w:cs="Calibri"/>
          <w:sz w:val="20"/>
          <w:szCs w:val="20"/>
          <w:lang w:val="en-AU"/>
        </w:rPr>
        <w:t>treated animals</w:t>
      </w:r>
      <w:r w:rsidR="00517D54" w:rsidRPr="00517D54">
        <w:rPr>
          <w:rFonts w:ascii="Calibri" w:hAnsi="Calibri" w:cs="Calibri"/>
          <w:sz w:val="20"/>
          <w:szCs w:val="20"/>
          <w:lang w:val="en-AU"/>
        </w:rPr>
        <w:t>, there was a decrease in the potency and efficacy of (±)-Propranolol and (±)-7-NO</w:t>
      </w:r>
      <w:r w:rsidR="00517D54" w:rsidRPr="00AA7EF2">
        <w:rPr>
          <w:rFonts w:ascii="Calibri" w:hAnsi="Calibri" w:cs="Calibri"/>
          <w:sz w:val="20"/>
          <w:szCs w:val="20"/>
          <w:vertAlign w:val="subscript"/>
          <w:lang w:val="en-AU"/>
        </w:rPr>
        <w:t>2</w:t>
      </w:r>
      <w:r w:rsidR="00517D54" w:rsidRPr="00517D54">
        <w:rPr>
          <w:rFonts w:ascii="Calibri" w:hAnsi="Calibri" w:cs="Calibri"/>
          <w:sz w:val="20"/>
          <w:szCs w:val="20"/>
          <w:lang w:val="en-AU"/>
        </w:rPr>
        <w:t>-propranolol negative chronotropic effect, and abolishment of this effect by a high dose of (±)-4-NO</w:t>
      </w:r>
      <w:r w:rsidR="00517D54" w:rsidRPr="00314C9D">
        <w:rPr>
          <w:rFonts w:ascii="Calibri" w:hAnsi="Calibri" w:cs="Calibri"/>
          <w:sz w:val="20"/>
          <w:szCs w:val="20"/>
          <w:vertAlign w:val="subscript"/>
          <w:lang w:val="en-AU"/>
        </w:rPr>
        <w:t>2</w:t>
      </w:r>
      <w:r w:rsidR="00517D54" w:rsidRPr="00517D54">
        <w:rPr>
          <w:rFonts w:ascii="Calibri" w:hAnsi="Calibri" w:cs="Calibri"/>
          <w:sz w:val="20"/>
          <w:szCs w:val="20"/>
          <w:lang w:val="en-AU"/>
        </w:rPr>
        <w:t>-propranolol (1 μmol/kg).</w:t>
      </w:r>
    </w:p>
    <w:p w14:paraId="695EEBF1" w14:textId="00316595" w:rsidR="000134F5" w:rsidRPr="004E5450" w:rsidRDefault="00711813" w:rsidP="00711813">
      <w:pPr>
        <w:jc w:val="both"/>
        <w:rPr>
          <w:rFonts w:ascii="Calibri" w:hAnsi="Calibri" w:cs="Calibri"/>
          <w:sz w:val="20"/>
          <w:szCs w:val="20"/>
          <w:lang w:val="en-AU"/>
        </w:rPr>
      </w:pPr>
      <w:r w:rsidRPr="00444224">
        <w:rPr>
          <w:rFonts w:ascii="Calibri" w:hAnsi="Calibri" w:cs="Calibri"/>
          <w:b/>
          <w:bCs/>
          <w:sz w:val="20"/>
          <w:szCs w:val="20"/>
          <w:lang w:val="en-AU"/>
        </w:rPr>
        <w:t>Discussion.</w:t>
      </w:r>
      <w:r w:rsidRPr="004E5450">
        <w:rPr>
          <w:rFonts w:ascii="Calibri" w:hAnsi="Calibri" w:cs="Calibri"/>
          <w:sz w:val="20"/>
          <w:szCs w:val="20"/>
          <w:lang w:val="en-AU"/>
        </w:rPr>
        <w:t xml:space="preserve"> </w:t>
      </w:r>
      <w:r w:rsidR="00517D54" w:rsidRPr="00517D54">
        <w:rPr>
          <w:rFonts w:ascii="Calibri" w:hAnsi="Calibri" w:cs="Calibri"/>
          <w:sz w:val="20"/>
          <w:szCs w:val="20"/>
          <w:lang w:val="en-AU"/>
        </w:rPr>
        <w:t>The negative chronotropic effect of (±)-4-NO</w:t>
      </w:r>
      <w:r w:rsidR="00517D54" w:rsidRPr="00314C9D">
        <w:rPr>
          <w:rFonts w:ascii="Calibri" w:hAnsi="Calibri" w:cs="Calibri"/>
          <w:sz w:val="20"/>
          <w:szCs w:val="20"/>
          <w:vertAlign w:val="subscript"/>
          <w:lang w:val="en-AU"/>
        </w:rPr>
        <w:t>2</w:t>
      </w:r>
      <w:r w:rsidR="00517D54" w:rsidRPr="00517D54">
        <w:rPr>
          <w:rFonts w:ascii="Calibri" w:hAnsi="Calibri" w:cs="Calibri"/>
          <w:sz w:val="20"/>
          <w:szCs w:val="20"/>
          <w:lang w:val="en-AU"/>
        </w:rPr>
        <w:t>-propranolol and low doses of (±)-Propranolol and (±)-7-NO</w:t>
      </w:r>
      <w:r w:rsidR="00517D54" w:rsidRPr="00314C9D">
        <w:rPr>
          <w:rFonts w:ascii="Calibri" w:hAnsi="Calibri" w:cs="Calibri"/>
          <w:sz w:val="20"/>
          <w:szCs w:val="20"/>
          <w:vertAlign w:val="subscript"/>
          <w:lang w:val="en-AU"/>
        </w:rPr>
        <w:t>2</w:t>
      </w:r>
      <w:r w:rsidR="00517D54" w:rsidRPr="00517D54">
        <w:rPr>
          <w:rFonts w:ascii="Calibri" w:hAnsi="Calibri" w:cs="Calibri"/>
          <w:sz w:val="20"/>
          <w:szCs w:val="20"/>
          <w:lang w:val="en-AU"/>
        </w:rPr>
        <w:t>-propranolol induce a sympathomimetic reflex, which is not pres</w:t>
      </w:r>
      <w:r w:rsidR="00C41CAF">
        <w:rPr>
          <w:rFonts w:ascii="Calibri" w:hAnsi="Calibri" w:cs="Calibri"/>
          <w:sz w:val="20"/>
          <w:szCs w:val="20"/>
          <w:lang w:val="en-AU"/>
        </w:rPr>
        <w:t>en</w:t>
      </w:r>
      <w:r w:rsidR="00517D54" w:rsidRPr="00517D54">
        <w:rPr>
          <w:rFonts w:ascii="Calibri" w:hAnsi="Calibri" w:cs="Calibri"/>
          <w:sz w:val="20"/>
          <w:szCs w:val="20"/>
          <w:lang w:val="en-AU"/>
        </w:rPr>
        <w:t xml:space="preserve">t in high doses of </w:t>
      </w:r>
      <w:r w:rsidR="00314C9D">
        <w:rPr>
          <w:rFonts w:ascii="Calibri" w:hAnsi="Calibri" w:cs="Calibri"/>
          <w:sz w:val="20"/>
          <w:szCs w:val="20"/>
          <w:lang w:val="en-AU"/>
        </w:rPr>
        <w:t>the last two</w:t>
      </w:r>
      <w:r w:rsidR="00517D54" w:rsidRPr="00517D54">
        <w:rPr>
          <w:rFonts w:ascii="Calibri" w:hAnsi="Calibri" w:cs="Calibri"/>
          <w:sz w:val="20"/>
          <w:szCs w:val="20"/>
          <w:lang w:val="en-AU"/>
        </w:rPr>
        <w:t>. (±)-4-NO</w:t>
      </w:r>
      <w:r w:rsidR="00517D54" w:rsidRPr="00314C9D">
        <w:rPr>
          <w:rFonts w:ascii="Calibri" w:hAnsi="Calibri" w:cs="Calibri"/>
          <w:sz w:val="20"/>
          <w:szCs w:val="20"/>
          <w:vertAlign w:val="subscript"/>
          <w:lang w:val="en-AU"/>
        </w:rPr>
        <w:t>2</w:t>
      </w:r>
      <w:r w:rsidR="00517D54" w:rsidRPr="00517D54">
        <w:rPr>
          <w:rFonts w:ascii="Calibri" w:hAnsi="Calibri" w:cs="Calibri"/>
          <w:sz w:val="20"/>
          <w:szCs w:val="20"/>
          <w:lang w:val="en-AU"/>
        </w:rPr>
        <w:t>-propranolol is selective to 6-</w:t>
      </w:r>
      <w:r w:rsidR="004B7871">
        <w:rPr>
          <w:rFonts w:ascii="Calibri" w:hAnsi="Calibri" w:cs="Calibri"/>
          <w:sz w:val="20"/>
          <w:szCs w:val="20"/>
          <w:lang w:val="en-AU"/>
        </w:rPr>
        <w:t>ND</w:t>
      </w:r>
      <w:r w:rsidR="00517D54" w:rsidRPr="00517D54">
        <w:rPr>
          <w:rFonts w:ascii="Calibri" w:hAnsi="Calibri" w:cs="Calibri"/>
          <w:sz w:val="20"/>
          <w:szCs w:val="20"/>
          <w:lang w:val="en-AU"/>
        </w:rPr>
        <w:t xml:space="preserve"> receptors, as indicated by the absence of its effect on the L-NAME treated animals and sympathomimetic reflex at all doses.</w:t>
      </w:r>
    </w:p>
    <w:sectPr w:rsidR="000134F5" w:rsidRPr="004E5450" w:rsidSect="005D1700">
      <w:pgSz w:w="11906" w:h="8391" w:orient="landscape" w:code="11"/>
      <w:pgMar w:top="851" w:right="1134" w:bottom="851" w:left="1134" w:header="709" w:footer="709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oNotTrackMoves/>
  <w:defaultTabStop w:val="720"/>
  <w:drawingGridHorizontalSpacing w:val="57"/>
  <w:displayHorizontalDrawingGridEvery w:val="0"/>
  <w:displayVerticalDrawingGridEvery w:val="2"/>
  <w:noPunctuationKerning/>
  <w:characterSpacingControl w:val="doNotCompress"/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2226BB"/>
    <w:rsid w:val="000134F5"/>
    <w:rsid w:val="00092FE6"/>
    <w:rsid w:val="000A4FA6"/>
    <w:rsid w:val="00127F7D"/>
    <w:rsid w:val="00181754"/>
    <w:rsid w:val="002101A8"/>
    <w:rsid w:val="002226BB"/>
    <w:rsid w:val="002272B0"/>
    <w:rsid w:val="00246BB5"/>
    <w:rsid w:val="002728B1"/>
    <w:rsid w:val="002B4124"/>
    <w:rsid w:val="00300B92"/>
    <w:rsid w:val="00314C9D"/>
    <w:rsid w:val="003238D9"/>
    <w:rsid w:val="00333D6B"/>
    <w:rsid w:val="00342D7D"/>
    <w:rsid w:val="00387491"/>
    <w:rsid w:val="003C77F5"/>
    <w:rsid w:val="004105C4"/>
    <w:rsid w:val="00444224"/>
    <w:rsid w:val="00460B9B"/>
    <w:rsid w:val="00483B05"/>
    <w:rsid w:val="004B7871"/>
    <w:rsid w:val="004E28B9"/>
    <w:rsid w:val="004E50FC"/>
    <w:rsid w:val="004E5450"/>
    <w:rsid w:val="00517D54"/>
    <w:rsid w:val="00557D48"/>
    <w:rsid w:val="0059609A"/>
    <w:rsid w:val="00597659"/>
    <w:rsid w:val="005C55FC"/>
    <w:rsid w:val="005D1700"/>
    <w:rsid w:val="005E48A2"/>
    <w:rsid w:val="005E62BE"/>
    <w:rsid w:val="005F72E1"/>
    <w:rsid w:val="006B7053"/>
    <w:rsid w:val="006C0E9F"/>
    <w:rsid w:val="00711813"/>
    <w:rsid w:val="00724E3C"/>
    <w:rsid w:val="00743C46"/>
    <w:rsid w:val="00760B17"/>
    <w:rsid w:val="0078236B"/>
    <w:rsid w:val="007E5417"/>
    <w:rsid w:val="00855091"/>
    <w:rsid w:val="00885303"/>
    <w:rsid w:val="008909C9"/>
    <w:rsid w:val="008A0BB3"/>
    <w:rsid w:val="00947B77"/>
    <w:rsid w:val="00986E94"/>
    <w:rsid w:val="009E2228"/>
    <w:rsid w:val="009F06D6"/>
    <w:rsid w:val="00A11A1B"/>
    <w:rsid w:val="00A266B4"/>
    <w:rsid w:val="00A71228"/>
    <w:rsid w:val="00A71DEF"/>
    <w:rsid w:val="00AA7EF2"/>
    <w:rsid w:val="00AD64AB"/>
    <w:rsid w:val="00AE2DA6"/>
    <w:rsid w:val="00B22DD1"/>
    <w:rsid w:val="00B52539"/>
    <w:rsid w:val="00BC5FCC"/>
    <w:rsid w:val="00C132EC"/>
    <w:rsid w:val="00C17FE4"/>
    <w:rsid w:val="00C41CAF"/>
    <w:rsid w:val="00C60A71"/>
    <w:rsid w:val="00D55F3B"/>
    <w:rsid w:val="00DA2731"/>
    <w:rsid w:val="00DD7E12"/>
    <w:rsid w:val="00E06A2D"/>
    <w:rsid w:val="00ED2B59"/>
    <w:rsid w:val="00EF12F3"/>
    <w:rsid w:val="00F02477"/>
    <w:rsid w:val="00F4647F"/>
    <w:rsid w:val="00F90F73"/>
    <w:rsid w:val="00F97620"/>
    <w:rsid w:val="00FA01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5C1C068"/>
  <w15:chartTrackingRefBased/>
  <w15:docId w15:val="{6360B7D5-4D4B-4F8B-A0F7-E63C25608D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</w:rPr>
  </w:style>
  <w:style w:type="paragraph" w:styleId="Heading1">
    <w:name w:val="heading 1"/>
    <w:basedOn w:val="Normal"/>
    <w:next w:val="Normal"/>
    <w:qFormat/>
    <w:pPr>
      <w:keepNext/>
      <w:spacing w:before="240" w:after="60"/>
      <w:outlineLvl w:val="0"/>
    </w:pPr>
    <w:rPr>
      <w:b/>
      <w:kern w:val="28"/>
      <w:sz w:val="28"/>
      <w:szCs w:val="20"/>
    </w:rPr>
  </w:style>
  <w:style w:type="paragraph" w:styleId="Heading3">
    <w:name w:val="heading 3"/>
    <w:basedOn w:val="Normal"/>
    <w:next w:val="Normal"/>
    <w:qFormat/>
    <w:pPr>
      <w:keepNext/>
      <w:spacing w:before="120" w:after="60"/>
      <w:jc w:val="center"/>
      <w:outlineLvl w:val="2"/>
    </w:pPr>
    <w:rPr>
      <w:b/>
      <w:caps/>
      <w:szCs w:val="20"/>
    </w:rPr>
  </w:style>
  <w:style w:type="paragraph" w:styleId="Heading5">
    <w:name w:val="heading 5"/>
    <w:basedOn w:val="Normal"/>
    <w:next w:val="Normal"/>
    <w:link w:val="Heading5Char"/>
    <w:uiPriority w:val="9"/>
    <w:qFormat/>
    <w:rsid w:val="00420F72"/>
    <w:pPr>
      <w:spacing w:before="240" w:after="60"/>
      <w:outlineLvl w:val="4"/>
    </w:pPr>
    <w:rPr>
      <w:rFonts w:ascii="Calibri" w:eastAsia="PMingLiU" w:hAnsi="Calibri"/>
      <w:b/>
      <w:bCs/>
      <w:i/>
      <w:i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3">
    <w:name w:val="Body Text Indent 3"/>
    <w:basedOn w:val="Normal"/>
    <w:semiHidden/>
    <w:pPr>
      <w:spacing w:before="120" w:after="120"/>
      <w:ind w:left="-90"/>
      <w:jc w:val="center"/>
    </w:pPr>
    <w:rPr>
      <w:rFonts w:ascii="Times" w:hAnsi="Times"/>
      <w:szCs w:val="20"/>
    </w:rPr>
  </w:style>
  <w:style w:type="character" w:customStyle="1" w:styleId="Heading5Char">
    <w:name w:val="Heading 5 Char"/>
    <w:link w:val="Heading5"/>
    <w:uiPriority w:val="9"/>
    <w:semiHidden/>
    <w:rsid w:val="00420F72"/>
    <w:rPr>
      <w:rFonts w:ascii="Calibri" w:eastAsia="PMingLiU" w:hAnsi="Calibri" w:cs="Times New Roman"/>
      <w:b/>
      <w:bCs/>
      <w:i/>
      <w:iCs/>
      <w:sz w:val="26"/>
      <w:szCs w:val="26"/>
      <w:lang w:eastAsia="en-US"/>
    </w:rPr>
  </w:style>
  <w:style w:type="paragraph" w:customStyle="1" w:styleId="Default">
    <w:name w:val="Default"/>
    <w:rsid w:val="00D44795"/>
    <w:pPr>
      <w:widowControl w:val="0"/>
      <w:autoSpaceDE w:val="0"/>
      <w:autoSpaceDN w:val="0"/>
      <w:adjustRightInd w:val="0"/>
    </w:pPr>
    <w:rPr>
      <w:rFonts w:ascii="Calibri" w:eastAsia="Calibri" w:hAnsi="Calibri" w:cs="Calibri"/>
      <w:color w:val="000000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26B3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826B31"/>
    <w:rPr>
      <w:rFonts w:ascii="Tahoma" w:hAnsi="Tahoma" w:cs="Tahoma"/>
      <w:sz w:val="16"/>
      <w:szCs w:val="16"/>
      <w:lang w:val="en-US" w:eastAsia="en-US"/>
    </w:rPr>
  </w:style>
  <w:style w:type="character" w:styleId="Strong">
    <w:name w:val="Strong"/>
    <w:uiPriority w:val="22"/>
    <w:qFormat/>
    <w:rsid w:val="00743C46"/>
    <w:rPr>
      <w:b/>
      <w:bCs/>
    </w:rPr>
  </w:style>
  <w:style w:type="character" w:styleId="Hyperlink">
    <w:name w:val="Hyperlink"/>
    <w:uiPriority w:val="99"/>
    <w:unhideWhenUsed/>
    <w:rsid w:val="00F90F73"/>
    <w:rPr>
      <w:color w:val="0563C1"/>
      <w:u w:val="single"/>
    </w:rPr>
  </w:style>
  <w:style w:type="character" w:styleId="UnresolvedMention">
    <w:name w:val="Unresolved Mention"/>
    <w:uiPriority w:val="99"/>
    <w:semiHidden/>
    <w:unhideWhenUsed/>
    <w:rsid w:val="00F90F7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37417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407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4C054142C5B5D4B8C99E9FB10779CAB" ma:contentTypeVersion="18" ma:contentTypeDescription="Create a new document." ma:contentTypeScope="" ma:versionID="82fa6b8bbe5aa1e5a147898ce11eee45">
  <xsd:schema xmlns:xsd="http://www.w3.org/2001/XMLSchema" xmlns:xs="http://www.w3.org/2001/XMLSchema" xmlns:p="http://schemas.microsoft.com/office/2006/metadata/properties" xmlns:ns2="4a84e3ec-4587-4418-b23a-bd5009477010" xmlns:ns3="79faf93c-7b46-4b26-8966-6d698e8b4062" targetNamespace="http://schemas.microsoft.com/office/2006/metadata/properties" ma:root="true" ma:fieldsID="4aa8403be6c3a7d49ea4b008b126b62c" ns2:_="" ns3:_="">
    <xsd:import namespace="4a84e3ec-4587-4418-b23a-bd5009477010"/>
    <xsd:import namespace="79faf93c-7b46-4b26-8966-6d698e8b406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OCR" minOccurs="0"/>
                <xsd:element ref="ns2:MediaServiceLocation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a84e3ec-4587-4418-b23a-bd500947701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a2d0f5a8-1cae-497c-8626-323dd4f94be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9faf93c-7b46-4b26-8966-6d698e8b4062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c2c48bb7-3aca-46f5-8d8e-a282f3998c12}" ma:internalName="TaxCatchAll" ma:showField="CatchAllData" ma:web="79faf93c-7b46-4b26-8966-6d698e8b406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4a84e3ec-4587-4418-b23a-bd5009477010">
      <Terms xmlns="http://schemas.microsoft.com/office/infopath/2007/PartnerControls"/>
    </lcf76f155ced4ddcb4097134ff3c332f>
    <TaxCatchAll xmlns="79faf93c-7b46-4b26-8966-6d698e8b4062"/>
  </documentManagement>
</p:properties>
</file>

<file path=customXml/itemProps1.xml><?xml version="1.0" encoding="utf-8"?>
<ds:datastoreItem xmlns:ds="http://schemas.openxmlformats.org/officeDocument/2006/customXml" ds:itemID="{DC69B453-C66C-4EB3-931C-5BBA9ADE173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a84e3ec-4587-4418-b23a-bd5009477010"/>
    <ds:schemaRef ds:uri="79faf93c-7b46-4b26-8966-6d698e8b406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B00710B7-8A32-4B22-BA04-55FF9343FD3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BF76ED2-DE52-4C6E-9720-8D6130E46094}">
  <ds:schemaRefs>
    <ds:schemaRef ds:uri="http://schemas.microsoft.com/office/2006/metadata/properties"/>
    <ds:schemaRef ds:uri="http://schemas.microsoft.com/office/infopath/2007/PartnerControls"/>
    <ds:schemaRef ds:uri="4a84e3ec-4587-4418-b23a-bd5009477010"/>
    <ds:schemaRef ds:uri="79faf93c-7b46-4b26-8966-6d698e8b4062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424</TotalTime>
  <Pages>1</Pages>
  <Words>402</Words>
  <Characters>2292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Submission Format for ConnectED 2007</vt:lpstr>
    </vt:vector>
  </TitlesOfParts>
  <Company>clems</Company>
  <LinksUpToDate>false</LinksUpToDate>
  <CharactersWithSpaces>2689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Submission Format for ConnectED 2007</dc:title>
  <dc:subject/>
  <dc:creator>gillard</dc:creator>
  <cp:keywords/>
  <dc:description/>
  <cp:lastModifiedBy>Vivian Fuguhara de Lima</cp:lastModifiedBy>
  <cp:revision>38</cp:revision>
  <cp:lastPrinted>2013-06-13T19:15:00Z</cp:lastPrinted>
  <dcterms:created xsi:type="dcterms:W3CDTF">2025-08-18T14:06:00Z</dcterms:created>
  <dcterms:modified xsi:type="dcterms:W3CDTF">2025-09-13T20:24:00Z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cf76f155ced4ddcb4097134ff3c332f">
    <vt:lpwstr/>
  </property>
  <property fmtid="{D5CDD505-2E9C-101B-9397-08002B2CF9AE}" pid="3" name="TaxCatchAll">
    <vt:lpwstr/>
  </property>
</Properties>
</file>