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C45AB" w14:textId="77777777" w:rsidR="00B96EFD" w:rsidRPr="00B96EFD" w:rsidRDefault="00B96EFD" w:rsidP="00B96EFD">
      <w:pPr>
        <w:jc w:val="center"/>
        <w:rPr>
          <w:rFonts w:ascii="Calibri" w:hAnsi="Calibri" w:cs="Calibri"/>
          <w:b/>
          <w:sz w:val="28"/>
          <w:szCs w:val="28"/>
          <w:lang w:val="en-AU"/>
        </w:rPr>
      </w:pPr>
      <w:r w:rsidRPr="00B96EFD">
        <w:rPr>
          <w:rFonts w:ascii="Calibri" w:hAnsi="Calibri" w:cs="Calibri"/>
          <w:b/>
          <w:sz w:val="28"/>
          <w:szCs w:val="28"/>
          <w:lang w:val="en-AU"/>
        </w:rPr>
        <w:t>Tailoring Directional Scattering of Second-Harmonic Generation from</w:t>
      </w:r>
    </w:p>
    <w:p w14:paraId="51B9784D" w14:textId="77777777" w:rsidR="00B96EFD" w:rsidRPr="00B96EFD" w:rsidRDefault="00B96EFD" w:rsidP="00B96EFD">
      <w:pPr>
        <w:jc w:val="center"/>
        <w:rPr>
          <w:rFonts w:ascii="Calibri" w:hAnsi="Calibri" w:cs="Calibri"/>
          <w:b/>
          <w:sz w:val="28"/>
          <w:szCs w:val="28"/>
          <w:lang w:val="en-AU"/>
        </w:rPr>
      </w:pPr>
      <w:r w:rsidRPr="00B96EFD">
        <w:rPr>
          <w:rFonts w:ascii="Calibri" w:hAnsi="Calibri" w:cs="Calibri"/>
          <w:b/>
          <w:sz w:val="28"/>
          <w:szCs w:val="28"/>
          <w:lang w:val="en-AU"/>
        </w:rPr>
        <w:t>(111)-GaAs Nanoantennas</w:t>
      </w:r>
    </w:p>
    <w:p w14:paraId="42641093" w14:textId="40946062" w:rsidR="00B96EFD" w:rsidRPr="00B96EFD" w:rsidRDefault="00B96EFD" w:rsidP="00B96EFD">
      <w:pPr>
        <w:jc w:val="center"/>
        <w:rPr>
          <w:rFonts w:ascii="Calibri" w:hAnsi="Calibri" w:cs="Calibri"/>
          <w:i/>
          <w:lang w:val="en-AU"/>
        </w:rPr>
      </w:pPr>
      <w:r w:rsidRPr="00B96EFD">
        <w:rPr>
          <w:rFonts w:ascii="Calibri" w:hAnsi="Calibri" w:cs="Calibri"/>
          <w:i/>
          <w:lang w:val="en-AU"/>
        </w:rPr>
        <w:t>J</w:t>
      </w:r>
      <w:r>
        <w:rPr>
          <w:rFonts w:ascii="Calibri" w:hAnsi="Calibri" w:cs="Calibri"/>
          <w:i/>
          <w:lang w:val="en-AU"/>
        </w:rPr>
        <w:t>.</w:t>
      </w:r>
      <w:r w:rsidRPr="00B96EFD">
        <w:rPr>
          <w:rFonts w:ascii="Calibri" w:hAnsi="Calibri" w:cs="Calibri"/>
          <w:i/>
          <w:lang w:val="en-AU"/>
        </w:rPr>
        <w:t xml:space="preserve"> </w:t>
      </w:r>
      <w:proofErr w:type="spellStart"/>
      <w:r w:rsidRPr="00B96EFD">
        <w:rPr>
          <w:rFonts w:ascii="Calibri" w:hAnsi="Calibri" w:cs="Calibri"/>
          <w:i/>
          <w:lang w:val="en-AU"/>
        </w:rPr>
        <w:t>Sautter</w:t>
      </w:r>
      <w:r>
        <w:rPr>
          <w:rFonts w:ascii="Calibri" w:hAnsi="Calibri" w:cs="Calibri"/>
          <w:i/>
          <w:vertAlign w:val="superscript"/>
          <w:lang w:val="en-AU"/>
        </w:rPr>
        <w:t>A</w:t>
      </w:r>
      <w:r w:rsidRPr="00B96EFD">
        <w:rPr>
          <w:rFonts w:ascii="Calibri" w:hAnsi="Calibri" w:cs="Calibri"/>
          <w:i/>
          <w:vertAlign w:val="superscript"/>
          <w:lang w:val="en-AU"/>
        </w:rPr>
        <w:t>,B</w:t>
      </w:r>
      <w:proofErr w:type="spellEnd"/>
      <w:r w:rsidRPr="00B96EFD">
        <w:rPr>
          <w:rFonts w:ascii="Calibri" w:hAnsi="Calibri" w:cs="Calibri"/>
          <w:i/>
          <w:lang w:val="en-AU"/>
        </w:rPr>
        <w:t xml:space="preserve">, L. </w:t>
      </w:r>
      <w:proofErr w:type="spellStart"/>
      <w:r w:rsidRPr="00B96EFD">
        <w:rPr>
          <w:rFonts w:ascii="Calibri" w:hAnsi="Calibri" w:cs="Calibri"/>
          <w:i/>
          <w:lang w:val="en-AU"/>
        </w:rPr>
        <w:t>Xu</w:t>
      </w:r>
      <w:r w:rsidRPr="00B96EFD">
        <w:rPr>
          <w:rFonts w:ascii="Calibri" w:hAnsi="Calibri" w:cs="Calibri"/>
          <w:i/>
          <w:vertAlign w:val="superscript"/>
          <w:lang w:val="en-AU"/>
        </w:rPr>
        <w:t>C</w:t>
      </w:r>
      <w:proofErr w:type="spellEnd"/>
      <w:r w:rsidRPr="00B96EFD">
        <w:rPr>
          <w:rFonts w:ascii="Calibri" w:hAnsi="Calibri" w:cs="Calibri"/>
          <w:i/>
          <w:lang w:val="en-AU"/>
        </w:rPr>
        <w:t xml:space="preserve">, A. </w:t>
      </w:r>
      <w:proofErr w:type="spellStart"/>
      <w:r w:rsidRPr="00B96EFD">
        <w:rPr>
          <w:rFonts w:ascii="Calibri" w:hAnsi="Calibri" w:cs="Calibri"/>
          <w:i/>
          <w:lang w:val="en-AU"/>
        </w:rPr>
        <w:t>Miroshnichenko</w:t>
      </w:r>
      <w:r w:rsidRPr="00B96EFD">
        <w:rPr>
          <w:rFonts w:ascii="Calibri" w:hAnsi="Calibri" w:cs="Calibri"/>
          <w:i/>
          <w:vertAlign w:val="superscript"/>
          <w:lang w:val="en-AU"/>
        </w:rPr>
        <w:t>C</w:t>
      </w:r>
      <w:proofErr w:type="spellEnd"/>
      <w:r w:rsidRPr="00B96EFD">
        <w:rPr>
          <w:rFonts w:ascii="Calibri" w:hAnsi="Calibri" w:cs="Calibri"/>
          <w:i/>
          <w:lang w:val="en-AU"/>
        </w:rPr>
        <w:t xml:space="preserve">, Mykhaylo </w:t>
      </w:r>
      <w:proofErr w:type="spellStart"/>
      <w:r w:rsidRPr="00B96EFD">
        <w:rPr>
          <w:rFonts w:ascii="Calibri" w:hAnsi="Calibri" w:cs="Calibri"/>
          <w:i/>
          <w:lang w:val="en-AU"/>
        </w:rPr>
        <w:t>Lysevych</w:t>
      </w:r>
      <w:r w:rsidRPr="00B96EFD">
        <w:rPr>
          <w:rFonts w:ascii="Calibri" w:hAnsi="Calibri" w:cs="Calibri"/>
          <w:i/>
          <w:vertAlign w:val="superscript"/>
          <w:lang w:val="en-AU"/>
        </w:rPr>
        <w:t>A</w:t>
      </w:r>
      <w:proofErr w:type="spellEnd"/>
      <w:r w:rsidRPr="00B96EFD">
        <w:rPr>
          <w:rFonts w:ascii="Calibri" w:hAnsi="Calibri" w:cs="Calibri"/>
          <w:i/>
          <w:lang w:val="en-AU"/>
        </w:rPr>
        <w:t xml:space="preserve">, I. </w:t>
      </w:r>
      <w:proofErr w:type="spellStart"/>
      <w:r w:rsidRPr="00B96EFD">
        <w:rPr>
          <w:rFonts w:ascii="Calibri" w:hAnsi="Calibri" w:cs="Calibri"/>
          <w:i/>
          <w:lang w:val="en-AU"/>
        </w:rPr>
        <w:t>Volkovskaya</w:t>
      </w:r>
      <w:r w:rsidRPr="00B96EFD">
        <w:rPr>
          <w:rFonts w:ascii="Calibri" w:hAnsi="Calibri" w:cs="Calibri"/>
          <w:i/>
          <w:vertAlign w:val="superscript"/>
          <w:lang w:val="en-AU"/>
        </w:rPr>
        <w:t>D</w:t>
      </w:r>
      <w:proofErr w:type="spellEnd"/>
      <w:r w:rsidRPr="00B96EFD">
        <w:rPr>
          <w:rFonts w:ascii="Calibri" w:hAnsi="Calibri" w:cs="Calibri"/>
          <w:i/>
          <w:lang w:val="en-AU"/>
        </w:rPr>
        <w:t xml:space="preserve">, D. </w:t>
      </w:r>
      <w:proofErr w:type="spellStart"/>
      <w:r w:rsidRPr="00B96EFD">
        <w:rPr>
          <w:rFonts w:ascii="Calibri" w:hAnsi="Calibri" w:cs="Calibri"/>
          <w:i/>
          <w:lang w:val="en-AU"/>
        </w:rPr>
        <w:t>Smirnova</w:t>
      </w:r>
      <w:r w:rsidRPr="00B96EFD">
        <w:rPr>
          <w:rFonts w:ascii="Calibri" w:hAnsi="Calibri" w:cs="Calibri"/>
          <w:i/>
          <w:vertAlign w:val="superscript"/>
          <w:lang w:val="en-AU"/>
        </w:rPr>
        <w:t>A,D</w:t>
      </w:r>
      <w:proofErr w:type="spellEnd"/>
      <w:r w:rsidRPr="00B96EFD">
        <w:rPr>
          <w:rFonts w:ascii="Calibri" w:hAnsi="Calibri" w:cs="Calibri"/>
          <w:i/>
          <w:lang w:val="en-AU"/>
        </w:rPr>
        <w:t>, R. Camacho-</w:t>
      </w:r>
      <w:proofErr w:type="spellStart"/>
      <w:r w:rsidRPr="00B96EFD">
        <w:rPr>
          <w:rFonts w:ascii="Calibri" w:hAnsi="Calibri" w:cs="Calibri"/>
          <w:i/>
          <w:lang w:val="en-AU"/>
        </w:rPr>
        <w:t>Morales</w:t>
      </w:r>
      <w:r w:rsidRPr="00B96EFD">
        <w:rPr>
          <w:rFonts w:ascii="Calibri" w:hAnsi="Calibri" w:cs="Calibri"/>
          <w:i/>
          <w:vertAlign w:val="superscript"/>
          <w:lang w:val="en-AU"/>
        </w:rPr>
        <w:t>A</w:t>
      </w:r>
      <w:proofErr w:type="spellEnd"/>
      <w:r w:rsidRPr="00B96EFD">
        <w:rPr>
          <w:rFonts w:ascii="Calibri" w:hAnsi="Calibri" w:cs="Calibri"/>
          <w:i/>
          <w:lang w:val="en-AU"/>
        </w:rPr>
        <w:t xml:space="preserve">, Khosro Zangeneh </w:t>
      </w:r>
      <w:proofErr w:type="spellStart"/>
      <w:r w:rsidRPr="00B96EFD">
        <w:rPr>
          <w:rFonts w:ascii="Calibri" w:hAnsi="Calibri" w:cs="Calibri"/>
          <w:i/>
          <w:lang w:val="en-AU"/>
        </w:rPr>
        <w:t>Kamali</w:t>
      </w:r>
      <w:r w:rsidR="008B4C05" w:rsidRPr="00B96EFD">
        <w:rPr>
          <w:rFonts w:ascii="Calibri" w:hAnsi="Calibri" w:cs="Calibri"/>
          <w:i/>
          <w:vertAlign w:val="superscript"/>
          <w:lang w:val="en-AU"/>
        </w:rPr>
        <w:t>A</w:t>
      </w:r>
      <w:proofErr w:type="spellEnd"/>
      <w:r w:rsidRPr="00B96EFD">
        <w:rPr>
          <w:rFonts w:ascii="Calibri" w:hAnsi="Calibri" w:cs="Calibri"/>
          <w:i/>
          <w:lang w:val="en-AU"/>
        </w:rPr>
        <w:t xml:space="preserve">, F. </w:t>
      </w:r>
      <w:proofErr w:type="spellStart"/>
      <w:r w:rsidRPr="00B96EFD">
        <w:rPr>
          <w:rFonts w:ascii="Calibri" w:hAnsi="Calibri" w:cs="Calibri"/>
          <w:i/>
          <w:lang w:val="en-AU"/>
        </w:rPr>
        <w:t>Karouta</w:t>
      </w:r>
      <w:r w:rsidR="008B4C05" w:rsidRPr="00B96EFD">
        <w:rPr>
          <w:rFonts w:ascii="Calibri" w:hAnsi="Calibri" w:cs="Calibri"/>
          <w:i/>
          <w:vertAlign w:val="superscript"/>
          <w:lang w:val="en-AU"/>
        </w:rPr>
        <w:t>A</w:t>
      </w:r>
      <w:proofErr w:type="spellEnd"/>
      <w:r w:rsidRPr="00B96EFD">
        <w:rPr>
          <w:rFonts w:ascii="Calibri" w:hAnsi="Calibri" w:cs="Calibri"/>
          <w:i/>
          <w:lang w:val="en-AU"/>
        </w:rPr>
        <w:t xml:space="preserve">, K. </w:t>
      </w:r>
      <w:proofErr w:type="spellStart"/>
      <w:r w:rsidRPr="00B96EFD">
        <w:rPr>
          <w:rFonts w:ascii="Calibri" w:hAnsi="Calibri" w:cs="Calibri"/>
          <w:i/>
          <w:lang w:val="en-AU"/>
        </w:rPr>
        <w:t>Vora</w:t>
      </w:r>
      <w:r w:rsidR="008B4C05" w:rsidRPr="00B96EFD">
        <w:rPr>
          <w:rFonts w:ascii="Calibri" w:hAnsi="Calibri" w:cs="Calibri"/>
          <w:i/>
          <w:vertAlign w:val="superscript"/>
          <w:lang w:val="en-AU"/>
        </w:rPr>
        <w:t>A</w:t>
      </w:r>
      <w:proofErr w:type="spellEnd"/>
      <w:r w:rsidRPr="00B96EFD">
        <w:rPr>
          <w:rFonts w:ascii="Calibri" w:hAnsi="Calibri" w:cs="Calibri"/>
          <w:i/>
          <w:lang w:val="en-AU"/>
        </w:rPr>
        <w:t xml:space="preserve">, H. H. </w:t>
      </w:r>
      <w:proofErr w:type="spellStart"/>
      <w:r w:rsidRPr="00B96EFD">
        <w:rPr>
          <w:rFonts w:ascii="Calibri" w:hAnsi="Calibri" w:cs="Calibri"/>
          <w:i/>
          <w:lang w:val="en-AU"/>
        </w:rPr>
        <w:t>Tan</w:t>
      </w:r>
      <w:r w:rsidR="008B4C05" w:rsidRPr="00B96EFD">
        <w:rPr>
          <w:rFonts w:ascii="Calibri" w:hAnsi="Calibri" w:cs="Calibri"/>
          <w:i/>
          <w:vertAlign w:val="superscript"/>
          <w:lang w:val="en-AU"/>
        </w:rPr>
        <w:t>A</w:t>
      </w:r>
      <w:proofErr w:type="spellEnd"/>
      <w:r w:rsidRPr="00B96EFD">
        <w:rPr>
          <w:rFonts w:ascii="Calibri" w:hAnsi="Calibri" w:cs="Calibri"/>
          <w:i/>
          <w:lang w:val="en-AU"/>
        </w:rPr>
        <w:t xml:space="preserve">, Martti </w:t>
      </w:r>
      <w:proofErr w:type="spellStart"/>
      <w:r w:rsidRPr="00B96EFD">
        <w:rPr>
          <w:rFonts w:ascii="Calibri" w:hAnsi="Calibri" w:cs="Calibri"/>
          <w:i/>
          <w:lang w:val="en-AU"/>
        </w:rPr>
        <w:t>Kauranen</w:t>
      </w:r>
      <w:r w:rsidR="008B4C05" w:rsidRPr="00B96EFD">
        <w:rPr>
          <w:rFonts w:ascii="Calibri" w:hAnsi="Calibri" w:cs="Calibri"/>
          <w:i/>
          <w:vertAlign w:val="superscript"/>
          <w:lang w:val="en-AU"/>
        </w:rPr>
        <w:t>E</w:t>
      </w:r>
      <w:proofErr w:type="spellEnd"/>
      <w:r w:rsidRPr="00B96EFD">
        <w:rPr>
          <w:rFonts w:ascii="Calibri" w:hAnsi="Calibri" w:cs="Calibri"/>
          <w:i/>
          <w:lang w:val="en-AU"/>
        </w:rPr>
        <w:t>, Isabelle Staude</w:t>
      </w:r>
      <w:r w:rsidR="008B4C05" w:rsidRPr="00B96EFD">
        <w:rPr>
          <w:rFonts w:ascii="Calibri" w:hAnsi="Calibri" w:cs="Calibri"/>
          <w:i/>
          <w:lang w:val="en-AU"/>
        </w:rPr>
        <w:t xml:space="preserve"> </w:t>
      </w:r>
      <w:r w:rsidR="008B4C05" w:rsidRPr="00B96EFD">
        <w:rPr>
          <w:rFonts w:ascii="Calibri" w:hAnsi="Calibri" w:cs="Calibri"/>
          <w:i/>
          <w:vertAlign w:val="superscript"/>
          <w:lang w:val="en-AU"/>
        </w:rPr>
        <w:t>B</w:t>
      </w:r>
      <w:r w:rsidRPr="00B96EFD">
        <w:rPr>
          <w:rFonts w:ascii="Calibri" w:hAnsi="Calibri" w:cs="Calibri"/>
          <w:i/>
          <w:lang w:val="en-AU"/>
        </w:rPr>
        <w:t xml:space="preserve">, C. </w:t>
      </w:r>
      <w:proofErr w:type="spellStart"/>
      <w:r w:rsidRPr="00B96EFD">
        <w:rPr>
          <w:rFonts w:ascii="Calibri" w:hAnsi="Calibri" w:cs="Calibri"/>
          <w:i/>
          <w:lang w:val="en-AU"/>
        </w:rPr>
        <w:t>Jagadish</w:t>
      </w:r>
      <w:r w:rsidR="008B4C05" w:rsidRPr="00B96EFD">
        <w:rPr>
          <w:rFonts w:ascii="Calibri" w:hAnsi="Calibri" w:cs="Calibri"/>
          <w:i/>
          <w:vertAlign w:val="superscript"/>
          <w:lang w:val="en-AU"/>
        </w:rPr>
        <w:t>A</w:t>
      </w:r>
      <w:proofErr w:type="spellEnd"/>
      <w:r w:rsidRPr="00B96EFD">
        <w:rPr>
          <w:rFonts w:ascii="Calibri" w:hAnsi="Calibri" w:cs="Calibri"/>
          <w:i/>
          <w:lang w:val="en-AU"/>
        </w:rPr>
        <w:t xml:space="preserve">,  and D. N. </w:t>
      </w:r>
      <w:proofErr w:type="spellStart"/>
      <w:r w:rsidRPr="00B96EFD">
        <w:rPr>
          <w:rFonts w:ascii="Calibri" w:hAnsi="Calibri" w:cs="Calibri"/>
          <w:i/>
          <w:lang w:val="en-AU"/>
        </w:rPr>
        <w:t>Neshev</w:t>
      </w:r>
      <w:r w:rsidR="008B4C05" w:rsidRPr="00B96EFD">
        <w:rPr>
          <w:rFonts w:ascii="Calibri" w:hAnsi="Calibri" w:cs="Calibri"/>
          <w:i/>
          <w:vertAlign w:val="superscript"/>
          <w:lang w:val="en-AU"/>
        </w:rPr>
        <w:t>A</w:t>
      </w:r>
      <w:proofErr w:type="spellEnd"/>
      <w:r w:rsidRPr="00B96EFD">
        <w:rPr>
          <w:rFonts w:ascii="Calibri" w:hAnsi="Calibri" w:cs="Calibri"/>
          <w:i/>
          <w:lang w:val="en-AU"/>
        </w:rPr>
        <w:t xml:space="preserve">, and </w:t>
      </w:r>
      <w:r w:rsidRPr="008B4C05">
        <w:rPr>
          <w:rFonts w:ascii="Calibri" w:hAnsi="Calibri" w:cs="Calibri"/>
          <w:i/>
          <w:u w:val="single"/>
          <w:lang w:val="en-AU"/>
        </w:rPr>
        <w:t xml:space="preserve">M. </w:t>
      </w:r>
      <w:proofErr w:type="spellStart"/>
      <w:r w:rsidRPr="008B4C05">
        <w:rPr>
          <w:rFonts w:ascii="Calibri" w:hAnsi="Calibri" w:cs="Calibri"/>
          <w:i/>
          <w:u w:val="single"/>
          <w:lang w:val="en-AU"/>
        </w:rPr>
        <w:t>Rahmani</w:t>
      </w:r>
      <w:r w:rsidR="008B4C05" w:rsidRPr="00B96EFD">
        <w:rPr>
          <w:rFonts w:ascii="Calibri" w:hAnsi="Calibri" w:cs="Calibri"/>
          <w:i/>
          <w:vertAlign w:val="superscript"/>
          <w:lang w:val="en-AU"/>
        </w:rPr>
        <w:t>A</w:t>
      </w:r>
      <w:proofErr w:type="spellEnd"/>
    </w:p>
    <w:p w14:paraId="57C45AC5" w14:textId="77777777" w:rsidR="00DF1C8E" w:rsidRDefault="00DF1C8E" w:rsidP="00711813">
      <w:pPr>
        <w:jc w:val="both"/>
        <w:rPr>
          <w:rFonts w:ascii="Calibri" w:hAnsi="Calibri" w:cs="Calibri"/>
          <w:sz w:val="20"/>
          <w:szCs w:val="20"/>
          <w:lang w:val="en-AU"/>
        </w:rPr>
      </w:pPr>
    </w:p>
    <w:p w14:paraId="6A246219" w14:textId="7A651B5E" w:rsidR="008B4C05" w:rsidRPr="008B4C05" w:rsidRDefault="008B4C05" w:rsidP="008B4C05">
      <w:pPr>
        <w:jc w:val="center"/>
        <w:rPr>
          <w:rFonts w:ascii="Calibri" w:hAnsi="Calibri" w:cs="Calibri"/>
          <w:sz w:val="22"/>
          <w:szCs w:val="22"/>
          <w:lang w:val="en-AU"/>
        </w:rPr>
      </w:pPr>
      <w:r w:rsidRPr="008B4C05">
        <w:rPr>
          <w:rFonts w:ascii="Calibri" w:hAnsi="Calibri" w:cs="Calibri"/>
          <w:sz w:val="22"/>
          <w:szCs w:val="22"/>
          <w:vertAlign w:val="superscript"/>
          <w:lang w:val="en-AU"/>
        </w:rPr>
        <w:t>A</w:t>
      </w:r>
      <w:r w:rsidRPr="008B4C05">
        <w:rPr>
          <w:rFonts w:ascii="Calibri" w:hAnsi="Calibri" w:cs="Calibri"/>
          <w:sz w:val="22"/>
          <w:szCs w:val="22"/>
          <w:lang w:val="en-AU"/>
        </w:rPr>
        <w:t xml:space="preserve"> Research School of Physics, The Australian National University, Canberra, ACT 2601 Australia;</w:t>
      </w:r>
      <w:bookmarkStart w:id="0" w:name="_gjdgxs" w:colFirst="0" w:colLast="0"/>
      <w:bookmarkEnd w:id="0"/>
      <w:r w:rsidRPr="008B4C05">
        <w:rPr>
          <w:rFonts w:ascii="Calibri" w:hAnsi="Calibri" w:cs="Calibri"/>
          <w:sz w:val="22"/>
          <w:szCs w:val="22"/>
          <w:lang w:val="en-AU"/>
        </w:rPr>
        <w:t xml:space="preserve"> </w:t>
      </w:r>
      <w:r w:rsidRPr="008B4C05">
        <w:rPr>
          <w:rFonts w:ascii="Calibri" w:hAnsi="Calibri" w:cs="Calibri"/>
          <w:sz w:val="22"/>
          <w:szCs w:val="22"/>
          <w:vertAlign w:val="superscript"/>
          <w:lang w:val="en-AU"/>
        </w:rPr>
        <w:t>B</w:t>
      </w:r>
      <w:r w:rsidRPr="008B4C05">
        <w:rPr>
          <w:rFonts w:ascii="Calibri" w:hAnsi="Calibri" w:cs="Calibri"/>
          <w:sz w:val="22"/>
          <w:szCs w:val="22"/>
          <w:lang w:val="en-AU"/>
        </w:rPr>
        <w:t xml:space="preserve"> Institute of Applied Physics, Abbe Center of Photonics, Friedrich Schiller University Jena, 07745 Jena, Germany; </w:t>
      </w:r>
      <w:proofErr w:type="spellStart"/>
      <w:r>
        <w:rPr>
          <w:rFonts w:ascii="Calibri" w:hAnsi="Calibri" w:cs="Calibri"/>
          <w:sz w:val="22"/>
          <w:szCs w:val="22"/>
          <w:vertAlign w:val="superscript"/>
          <w:lang w:val="en-AU"/>
        </w:rPr>
        <w:t>C</w:t>
      </w:r>
      <w:r w:rsidRPr="008B4C05">
        <w:rPr>
          <w:rFonts w:ascii="Calibri" w:hAnsi="Calibri" w:cs="Calibri"/>
          <w:sz w:val="22"/>
          <w:szCs w:val="22"/>
          <w:lang w:val="en-AU"/>
        </w:rPr>
        <w:t>School</w:t>
      </w:r>
      <w:proofErr w:type="spellEnd"/>
      <w:r w:rsidRPr="008B4C05">
        <w:rPr>
          <w:rFonts w:ascii="Calibri" w:hAnsi="Calibri" w:cs="Calibri"/>
          <w:sz w:val="22"/>
          <w:szCs w:val="22"/>
          <w:lang w:val="en-AU"/>
        </w:rPr>
        <w:t xml:space="preserve"> of Engineering and Information Technology, University of New South Wales, Canberra, ACT 2600, Australia; </w:t>
      </w:r>
      <w:r w:rsidRPr="008B4C05">
        <w:rPr>
          <w:rFonts w:ascii="Calibri" w:hAnsi="Calibri" w:cs="Calibri"/>
          <w:sz w:val="22"/>
          <w:szCs w:val="22"/>
          <w:vertAlign w:val="superscript"/>
          <w:lang w:val="en-AU"/>
        </w:rPr>
        <w:t>D</w:t>
      </w:r>
      <w:r w:rsidRPr="008B4C05">
        <w:rPr>
          <w:rFonts w:ascii="Calibri" w:hAnsi="Calibri" w:cs="Calibri"/>
          <w:sz w:val="22"/>
          <w:szCs w:val="22"/>
          <w:lang w:val="en-AU"/>
        </w:rPr>
        <w:t xml:space="preserve"> Institute of Applied Physics, Russian Academy of Sciences, Nizhny Novgorod 603950, Russia; </w:t>
      </w:r>
      <w:proofErr w:type="spellStart"/>
      <w:r w:rsidRPr="008B4C05">
        <w:rPr>
          <w:rFonts w:ascii="Calibri" w:hAnsi="Calibri" w:cs="Calibri"/>
          <w:sz w:val="22"/>
          <w:szCs w:val="22"/>
          <w:vertAlign w:val="superscript"/>
          <w:lang w:val="en-AU"/>
        </w:rPr>
        <w:t>E</w:t>
      </w:r>
      <w:r w:rsidRPr="008B4C05">
        <w:rPr>
          <w:rFonts w:ascii="Calibri" w:hAnsi="Calibri" w:cs="Calibri"/>
          <w:sz w:val="22"/>
          <w:szCs w:val="22"/>
          <w:lang w:val="en-AU"/>
        </w:rPr>
        <w:t>Photonics</w:t>
      </w:r>
      <w:proofErr w:type="spellEnd"/>
      <w:r w:rsidRPr="008B4C05">
        <w:rPr>
          <w:rFonts w:ascii="Calibri" w:hAnsi="Calibri" w:cs="Calibri"/>
          <w:sz w:val="22"/>
          <w:szCs w:val="22"/>
          <w:lang w:val="en-AU"/>
        </w:rPr>
        <w:t xml:space="preserve"> Laboratory, Physics Unit, Tampere University, PO Box 692, FI-33014, Tampere University, Finland</w:t>
      </w:r>
    </w:p>
    <w:p w14:paraId="59CDAC9E" w14:textId="77777777" w:rsidR="00B96EFD" w:rsidRPr="00956379" w:rsidRDefault="00B96EFD" w:rsidP="00711813">
      <w:pPr>
        <w:jc w:val="both"/>
        <w:rPr>
          <w:rFonts w:ascii="Calibri" w:hAnsi="Calibri" w:cs="Calibri"/>
          <w:sz w:val="14"/>
          <w:szCs w:val="20"/>
          <w:lang w:val="en-AU"/>
        </w:rPr>
      </w:pPr>
    </w:p>
    <w:p w14:paraId="1A6013F9" w14:textId="26CD6533" w:rsidR="00B4526C" w:rsidRPr="00B4526C" w:rsidRDefault="006A6045" w:rsidP="00B4526C">
      <w:pPr>
        <w:pStyle w:val="SPIEbodytext"/>
        <w:rPr>
          <w:rFonts w:asciiTheme="minorHAnsi" w:hAnsiTheme="minorHAnsi"/>
          <w:sz w:val="22"/>
          <w:szCs w:val="22"/>
        </w:rPr>
      </w:pPr>
      <w:r w:rsidRPr="006A6045">
        <w:rPr>
          <w:rFonts w:asciiTheme="minorHAnsi" w:hAnsiTheme="minorHAnsi"/>
          <w:sz w:val="22"/>
          <w:szCs w:val="22"/>
        </w:rPr>
        <w:t xml:space="preserve">The </w:t>
      </w:r>
      <w:proofErr w:type="gramStart"/>
      <w:r w:rsidRPr="006A6045">
        <w:rPr>
          <w:rFonts w:asciiTheme="minorHAnsi" w:hAnsiTheme="minorHAnsi"/>
          <w:sz w:val="22"/>
          <w:szCs w:val="22"/>
        </w:rPr>
        <w:t xml:space="preserve">group of </w:t>
      </w:r>
      <w:proofErr w:type="spellStart"/>
      <w:r w:rsidRPr="006A6045">
        <w:rPr>
          <w:rFonts w:asciiTheme="minorHAnsi" w:hAnsiTheme="minorHAnsi"/>
          <w:sz w:val="22"/>
          <w:szCs w:val="22"/>
        </w:rPr>
        <w:t>zincblende</w:t>
      </w:r>
      <w:proofErr w:type="spellEnd"/>
      <w:r w:rsidRPr="006A6045">
        <w:rPr>
          <w:rFonts w:asciiTheme="minorHAnsi" w:hAnsiTheme="minorHAnsi"/>
          <w:sz w:val="22"/>
          <w:szCs w:val="22"/>
        </w:rPr>
        <w:t xml:space="preserve"> III-V </w:t>
      </w:r>
      <w:r w:rsidR="00F91CB6">
        <w:rPr>
          <w:rFonts w:asciiTheme="minorHAnsi" w:hAnsiTheme="minorHAnsi"/>
          <w:sz w:val="22"/>
          <w:szCs w:val="22"/>
        </w:rPr>
        <w:t>semiconductors</w:t>
      </w:r>
      <w:r w:rsidRPr="006A6045">
        <w:rPr>
          <w:rFonts w:asciiTheme="minorHAnsi" w:hAnsiTheme="minorHAnsi"/>
          <w:sz w:val="22"/>
          <w:szCs w:val="22"/>
        </w:rPr>
        <w:t xml:space="preserve"> have</w:t>
      </w:r>
      <w:proofErr w:type="gramEnd"/>
      <w:r w:rsidRPr="006A6045">
        <w:rPr>
          <w:rFonts w:asciiTheme="minorHAnsi" w:hAnsiTheme="minorHAnsi"/>
          <w:sz w:val="22"/>
          <w:szCs w:val="22"/>
        </w:rPr>
        <w:t xml:space="preserve"> recently been presented as promising materials for second harmonic generation (SHG) at the nanoscale. However, major obstacles to push the technology towards practical applications are the limited control over directionality of the SH emission and especially zero forward/backward radiation.</w:t>
      </w:r>
      <w:r w:rsidR="00585214" w:rsidRPr="00585214">
        <w:rPr>
          <w:rFonts w:asciiTheme="minorHAnsi" w:hAnsiTheme="minorHAnsi"/>
          <w:noProof/>
          <w:sz w:val="22"/>
          <w:szCs w:val="22"/>
          <w:lang w:val="en-AU" w:eastAsia="en-AU"/>
        </w:rPr>
        <mc:AlternateContent>
          <mc:Choice Requires="wps">
            <w:drawing>
              <wp:anchor distT="0" distB="0" distL="114300" distR="114300" simplePos="0" relativeHeight="251659776" behindDoc="1" locked="0" layoutInCell="1" allowOverlap="1" wp14:anchorId="7A07F0C5" wp14:editId="175E3C42">
                <wp:simplePos x="0" y="0"/>
                <wp:positionH relativeFrom="column">
                  <wp:posOffset>2214245</wp:posOffset>
                </wp:positionH>
                <wp:positionV relativeFrom="paragraph">
                  <wp:posOffset>41910</wp:posOffset>
                </wp:positionV>
                <wp:extent cx="3926840" cy="2923540"/>
                <wp:effectExtent l="0" t="0" r="16510" b="10160"/>
                <wp:wrapTight wrapText="bothSides">
                  <wp:wrapPolygon edited="0">
                    <wp:start x="0" y="0"/>
                    <wp:lineTo x="0" y="21534"/>
                    <wp:lineTo x="21586" y="21534"/>
                    <wp:lineTo x="21586"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6840" cy="2923540"/>
                        </a:xfrm>
                        <a:prstGeom prst="rect">
                          <a:avLst/>
                        </a:prstGeom>
                        <a:solidFill>
                          <a:srgbClr val="FFFFFF"/>
                        </a:solidFill>
                        <a:ln w="0">
                          <a:solidFill>
                            <a:srgbClr val="000000"/>
                          </a:solidFill>
                          <a:miter lim="800000"/>
                          <a:headEnd/>
                          <a:tailEnd/>
                        </a:ln>
                      </wps:spPr>
                      <wps:txbx>
                        <w:txbxContent>
                          <w:p w14:paraId="3C7ABB61" w14:textId="33551187" w:rsidR="00585214" w:rsidRDefault="00B4526C" w:rsidP="00585214">
                            <w:r>
                              <w:rPr>
                                <w:noProof/>
                                <w:lang w:val="en-AU" w:eastAsia="en-AU"/>
                              </w:rPr>
                              <w:drawing>
                                <wp:inline distT="0" distB="0" distL="0" distR="0" wp14:anchorId="4B469243" wp14:editId="5BF078BF">
                                  <wp:extent cx="3923665" cy="168021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23665" cy="1680210"/>
                                          </a:xfrm>
                                          <a:prstGeom prst="rect">
                                            <a:avLst/>
                                          </a:prstGeom>
                                          <a:noFill/>
                                          <a:ln>
                                            <a:noFill/>
                                          </a:ln>
                                        </pic:spPr>
                                      </pic:pic>
                                    </a:graphicData>
                                  </a:graphic>
                                </wp:inline>
                              </w:drawing>
                            </w:r>
                          </w:p>
                          <w:p w14:paraId="2C66E397" w14:textId="6BB03685" w:rsidR="00585214" w:rsidRPr="00585214" w:rsidRDefault="00585214" w:rsidP="00585214">
                            <w:pPr>
                              <w:pStyle w:val="SPIEfigurecaption"/>
                              <w:ind w:left="142" w:right="226" w:firstLine="0"/>
                              <w:jc w:val="both"/>
                              <w:rPr>
                                <w:rFonts w:asciiTheme="minorHAnsi" w:hAnsiTheme="minorHAnsi"/>
                                <w:sz w:val="20"/>
                              </w:rPr>
                            </w:pPr>
                            <w:proofErr w:type="gramStart"/>
                            <w:r w:rsidRPr="00956379">
                              <w:rPr>
                                <w:rFonts w:asciiTheme="minorHAnsi" w:hAnsiTheme="minorHAnsi"/>
                                <w:b/>
                                <w:sz w:val="20"/>
                              </w:rPr>
                              <w:t xml:space="preserve">Figure </w:t>
                            </w:r>
                            <w:r w:rsidRPr="00956379">
                              <w:rPr>
                                <w:rFonts w:asciiTheme="minorHAnsi" w:hAnsiTheme="minorHAnsi"/>
                                <w:b/>
                                <w:sz w:val="20"/>
                              </w:rPr>
                              <w:fldChar w:fldCharType="begin"/>
                            </w:r>
                            <w:r w:rsidRPr="00956379">
                              <w:rPr>
                                <w:rFonts w:asciiTheme="minorHAnsi" w:hAnsiTheme="minorHAnsi"/>
                                <w:b/>
                                <w:sz w:val="20"/>
                              </w:rPr>
                              <w:instrText xml:space="preserve"> SEQ figure \* MERGEFORMAT </w:instrText>
                            </w:r>
                            <w:r w:rsidRPr="00956379">
                              <w:rPr>
                                <w:rFonts w:asciiTheme="minorHAnsi" w:hAnsiTheme="minorHAnsi"/>
                                <w:b/>
                                <w:sz w:val="20"/>
                              </w:rPr>
                              <w:fldChar w:fldCharType="separate"/>
                            </w:r>
                            <w:r w:rsidRPr="00956379">
                              <w:rPr>
                                <w:rFonts w:asciiTheme="minorHAnsi" w:hAnsiTheme="minorHAnsi"/>
                                <w:b/>
                                <w:noProof/>
                                <w:sz w:val="20"/>
                              </w:rPr>
                              <w:t>1</w:t>
                            </w:r>
                            <w:r w:rsidRPr="00956379">
                              <w:rPr>
                                <w:rFonts w:asciiTheme="minorHAnsi" w:hAnsiTheme="minorHAnsi"/>
                                <w:b/>
                                <w:noProof/>
                                <w:sz w:val="20"/>
                              </w:rPr>
                              <w:fldChar w:fldCharType="end"/>
                            </w:r>
                            <w:r w:rsidRPr="00956379">
                              <w:rPr>
                                <w:rFonts w:asciiTheme="minorHAnsi" w:hAnsiTheme="minorHAnsi"/>
                                <w:b/>
                                <w:sz w:val="20"/>
                              </w:rPr>
                              <w:t>.</w:t>
                            </w:r>
                            <w:proofErr w:type="gramEnd"/>
                            <w:r w:rsidRPr="00585214">
                              <w:rPr>
                                <w:rFonts w:asciiTheme="minorHAnsi" w:hAnsiTheme="minorHAnsi"/>
                                <w:sz w:val="20"/>
                              </w:rPr>
                              <w:t xml:space="preserve"> (a) Experimentally measured SHG efficiencies for cylindrical nanoantennas of varying radii and polarizations. (</w:t>
                            </w:r>
                            <w:r w:rsidRPr="00585214">
                              <w:rPr>
                                <w:rFonts w:asciiTheme="minorHAnsi" w:hAnsiTheme="minorHAnsi"/>
                                <w:sz w:val="20"/>
                              </w:rPr>
                              <w:t>b</w:t>
                            </w:r>
                            <w:r w:rsidRPr="00585214">
                              <w:rPr>
                                <w:rFonts w:asciiTheme="minorHAnsi" w:hAnsiTheme="minorHAnsi"/>
                                <w:sz w:val="20"/>
                              </w:rPr>
                              <w:t xml:space="preserve">) SHG from a (111)-GaAs </w:t>
                            </w:r>
                            <w:proofErr w:type="spellStart"/>
                            <w:r w:rsidR="00A3647D">
                              <w:rPr>
                                <w:rFonts w:asciiTheme="minorHAnsi" w:hAnsiTheme="minorHAnsi"/>
                                <w:sz w:val="20"/>
                              </w:rPr>
                              <w:t>nanoantenna</w:t>
                            </w:r>
                            <w:proofErr w:type="spellEnd"/>
                            <w:r w:rsidRPr="00585214">
                              <w:rPr>
                                <w:rFonts w:asciiTheme="minorHAnsi" w:hAnsiTheme="minorHAnsi"/>
                                <w:sz w:val="20"/>
                              </w:rPr>
                              <w:t xml:space="preserve"> with h=400nm and r=320nm for pump polarizations of </w:t>
                            </w:r>
                            <w:r w:rsidRPr="00585214">
                              <w:rPr>
                                <w:rFonts w:asciiTheme="minorHAnsi" w:hAnsiTheme="minorHAnsi" w:cs="Arial"/>
                                <w:sz w:val="20"/>
                                <w:shd w:val="clear" w:color="auto" w:fill="FFFFFF"/>
                              </w:rPr>
                              <w:t>φ</w:t>
                            </w:r>
                            <w:r w:rsidRPr="00585214">
                              <w:rPr>
                                <w:rFonts w:asciiTheme="minorHAnsi" w:hAnsiTheme="minorHAnsi"/>
                                <w:sz w:val="20"/>
                              </w:rPr>
                              <w:t xml:space="preserve"> = 0°, </w:t>
                            </w:r>
                            <w:r w:rsidRPr="00585214">
                              <w:rPr>
                                <w:rFonts w:asciiTheme="minorHAnsi" w:hAnsiTheme="minorHAnsi" w:cs="Arial"/>
                                <w:sz w:val="20"/>
                                <w:shd w:val="clear" w:color="auto" w:fill="FFFFFF"/>
                              </w:rPr>
                              <w:t>φ</w:t>
                            </w:r>
                            <w:r w:rsidRPr="00585214">
                              <w:rPr>
                                <w:rFonts w:asciiTheme="minorHAnsi" w:hAnsiTheme="minorHAnsi"/>
                                <w:sz w:val="20"/>
                              </w:rPr>
                              <w:t xml:space="preserve"> = 30° and </w:t>
                            </w:r>
                            <w:r w:rsidRPr="00585214">
                              <w:rPr>
                                <w:rFonts w:asciiTheme="minorHAnsi" w:hAnsiTheme="minorHAnsi" w:cs="Arial"/>
                                <w:sz w:val="20"/>
                                <w:shd w:val="clear" w:color="auto" w:fill="FFFFFF"/>
                              </w:rPr>
                              <w:t>φ</w:t>
                            </w:r>
                            <w:r w:rsidRPr="00585214">
                              <w:rPr>
                                <w:rFonts w:asciiTheme="minorHAnsi" w:hAnsiTheme="minorHAnsi"/>
                                <w:sz w:val="20"/>
                              </w:rPr>
                              <w:t xml:space="preserve"> = 60°, where top panel and middle panel show simulated and </w:t>
                            </w:r>
                            <w:r w:rsidR="00A3647D" w:rsidRPr="00585214">
                              <w:rPr>
                                <w:rFonts w:asciiTheme="minorHAnsi" w:hAnsiTheme="minorHAnsi"/>
                                <w:sz w:val="20"/>
                              </w:rPr>
                              <w:t>experimentally</w:t>
                            </w:r>
                            <w:r w:rsidRPr="00585214">
                              <w:rPr>
                                <w:rFonts w:asciiTheme="minorHAnsi" w:hAnsiTheme="minorHAnsi"/>
                                <w:sz w:val="20"/>
                              </w:rPr>
                              <w:t xml:space="preserve"> measured back focal plane images in forward direction, respectively. The black circles in top panel show the angular range collected in experiments. Bottom panel shows the multipole expa</w:t>
                            </w:r>
                            <w:r>
                              <w:rPr>
                                <w:rFonts w:asciiTheme="minorHAnsi" w:hAnsiTheme="minorHAnsi"/>
                                <w:sz w:val="20"/>
                              </w:rPr>
                              <w:t>nsion of the nonlinear currents.</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4.35pt;margin-top:3.3pt;width:309.2pt;height:23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" strokeweight="0">
                <v:textbox inset="0,0,0,0">
                  <w:txbxContent>
                    <w:p w14:paraId="3C7ABB61" w14:textId="33551187" w:rsidR="00585214" w:rsidRDefault="00B4526C" w:rsidP="00585214">
                      <w:r>
                        <w:rPr>
                          <w:noProof/>
                          <w:lang w:val="en-AU" w:eastAsia="en-AU"/>
                        </w:rPr>
                        <w:drawing>
                          <wp:inline distT="0" distB="0" distL="0" distR="0" wp14:anchorId="4B469243" wp14:editId="5BF078BF">
                            <wp:extent cx="3923665" cy="168021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23665" cy="1680210"/>
                                    </a:xfrm>
                                    <a:prstGeom prst="rect">
                                      <a:avLst/>
                                    </a:prstGeom>
                                    <a:noFill/>
                                    <a:ln>
                                      <a:noFill/>
                                    </a:ln>
                                  </pic:spPr>
                                </pic:pic>
                              </a:graphicData>
                            </a:graphic>
                          </wp:inline>
                        </w:drawing>
                      </w:r>
                    </w:p>
                    <w:p w14:paraId="2C66E397" w14:textId="6BB03685" w:rsidR="00585214" w:rsidRPr="00585214" w:rsidRDefault="00585214" w:rsidP="00585214">
                      <w:pPr>
                        <w:pStyle w:val="SPIEfigurecaption"/>
                        <w:ind w:left="142" w:right="226" w:firstLine="0"/>
                        <w:jc w:val="both"/>
                        <w:rPr>
                          <w:rFonts w:asciiTheme="minorHAnsi" w:hAnsiTheme="minorHAnsi"/>
                          <w:sz w:val="20"/>
                        </w:rPr>
                      </w:pPr>
                      <w:proofErr w:type="gramStart"/>
                      <w:r w:rsidRPr="00956379">
                        <w:rPr>
                          <w:rFonts w:asciiTheme="minorHAnsi" w:hAnsiTheme="minorHAnsi"/>
                          <w:b/>
                          <w:sz w:val="20"/>
                        </w:rPr>
                        <w:t xml:space="preserve">Figure </w:t>
                      </w:r>
                      <w:r w:rsidRPr="00956379">
                        <w:rPr>
                          <w:rFonts w:asciiTheme="minorHAnsi" w:hAnsiTheme="minorHAnsi"/>
                          <w:b/>
                          <w:sz w:val="20"/>
                        </w:rPr>
                        <w:fldChar w:fldCharType="begin"/>
                      </w:r>
                      <w:r w:rsidRPr="00956379">
                        <w:rPr>
                          <w:rFonts w:asciiTheme="minorHAnsi" w:hAnsiTheme="minorHAnsi"/>
                          <w:b/>
                          <w:sz w:val="20"/>
                        </w:rPr>
                        <w:instrText xml:space="preserve"> SEQ figure \* MERGEFORMAT </w:instrText>
                      </w:r>
                      <w:r w:rsidRPr="00956379">
                        <w:rPr>
                          <w:rFonts w:asciiTheme="minorHAnsi" w:hAnsiTheme="minorHAnsi"/>
                          <w:b/>
                          <w:sz w:val="20"/>
                        </w:rPr>
                        <w:fldChar w:fldCharType="separate"/>
                      </w:r>
                      <w:r w:rsidRPr="00956379">
                        <w:rPr>
                          <w:rFonts w:asciiTheme="minorHAnsi" w:hAnsiTheme="minorHAnsi"/>
                          <w:b/>
                          <w:noProof/>
                          <w:sz w:val="20"/>
                        </w:rPr>
                        <w:t>1</w:t>
                      </w:r>
                      <w:r w:rsidRPr="00956379">
                        <w:rPr>
                          <w:rFonts w:asciiTheme="minorHAnsi" w:hAnsiTheme="minorHAnsi"/>
                          <w:b/>
                          <w:noProof/>
                          <w:sz w:val="20"/>
                        </w:rPr>
                        <w:fldChar w:fldCharType="end"/>
                      </w:r>
                      <w:r w:rsidRPr="00956379">
                        <w:rPr>
                          <w:rFonts w:asciiTheme="minorHAnsi" w:hAnsiTheme="minorHAnsi"/>
                          <w:b/>
                          <w:sz w:val="20"/>
                        </w:rPr>
                        <w:t>.</w:t>
                      </w:r>
                      <w:proofErr w:type="gramEnd"/>
                      <w:r w:rsidRPr="00585214">
                        <w:rPr>
                          <w:rFonts w:asciiTheme="minorHAnsi" w:hAnsiTheme="minorHAnsi"/>
                          <w:sz w:val="20"/>
                        </w:rPr>
                        <w:t xml:space="preserve"> (a) Experimentally measured SHG efficiencies for cylindrical nanoantennas of varying radii and polarizations. (</w:t>
                      </w:r>
                      <w:r w:rsidRPr="00585214">
                        <w:rPr>
                          <w:rFonts w:asciiTheme="minorHAnsi" w:hAnsiTheme="minorHAnsi"/>
                          <w:sz w:val="20"/>
                        </w:rPr>
                        <w:t>b</w:t>
                      </w:r>
                      <w:r w:rsidRPr="00585214">
                        <w:rPr>
                          <w:rFonts w:asciiTheme="minorHAnsi" w:hAnsiTheme="minorHAnsi"/>
                          <w:sz w:val="20"/>
                        </w:rPr>
                        <w:t xml:space="preserve">) SHG from a (111)-GaAs </w:t>
                      </w:r>
                      <w:proofErr w:type="spellStart"/>
                      <w:r w:rsidR="00A3647D">
                        <w:rPr>
                          <w:rFonts w:asciiTheme="minorHAnsi" w:hAnsiTheme="minorHAnsi"/>
                          <w:sz w:val="20"/>
                        </w:rPr>
                        <w:t>nanoantenna</w:t>
                      </w:r>
                      <w:proofErr w:type="spellEnd"/>
                      <w:r w:rsidRPr="00585214">
                        <w:rPr>
                          <w:rFonts w:asciiTheme="minorHAnsi" w:hAnsiTheme="minorHAnsi"/>
                          <w:sz w:val="20"/>
                        </w:rPr>
                        <w:t xml:space="preserve"> with h=400nm and r=320nm for pump polarizations of </w:t>
                      </w:r>
                      <w:r w:rsidRPr="00585214">
                        <w:rPr>
                          <w:rFonts w:asciiTheme="minorHAnsi" w:hAnsiTheme="minorHAnsi" w:cs="Arial"/>
                          <w:sz w:val="20"/>
                          <w:shd w:val="clear" w:color="auto" w:fill="FFFFFF"/>
                        </w:rPr>
                        <w:t>φ</w:t>
                      </w:r>
                      <w:r w:rsidRPr="00585214">
                        <w:rPr>
                          <w:rFonts w:asciiTheme="minorHAnsi" w:hAnsiTheme="minorHAnsi"/>
                          <w:sz w:val="20"/>
                        </w:rPr>
                        <w:t xml:space="preserve"> = 0°, </w:t>
                      </w:r>
                      <w:r w:rsidRPr="00585214">
                        <w:rPr>
                          <w:rFonts w:asciiTheme="minorHAnsi" w:hAnsiTheme="minorHAnsi" w:cs="Arial"/>
                          <w:sz w:val="20"/>
                          <w:shd w:val="clear" w:color="auto" w:fill="FFFFFF"/>
                        </w:rPr>
                        <w:t>φ</w:t>
                      </w:r>
                      <w:r w:rsidRPr="00585214">
                        <w:rPr>
                          <w:rFonts w:asciiTheme="minorHAnsi" w:hAnsiTheme="minorHAnsi"/>
                          <w:sz w:val="20"/>
                        </w:rPr>
                        <w:t xml:space="preserve"> = 30° and </w:t>
                      </w:r>
                      <w:r w:rsidRPr="00585214">
                        <w:rPr>
                          <w:rFonts w:asciiTheme="minorHAnsi" w:hAnsiTheme="minorHAnsi" w:cs="Arial"/>
                          <w:sz w:val="20"/>
                          <w:shd w:val="clear" w:color="auto" w:fill="FFFFFF"/>
                        </w:rPr>
                        <w:t>φ</w:t>
                      </w:r>
                      <w:r w:rsidRPr="00585214">
                        <w:rPr>
                          <w:rFonts w:asciiTheme="minorHAnsi" w:hAnsiTheme="minorHAnsi"/>
                          <w:sz w:val="20"/>
                        </w:rPr>
                        <w:t xml:space="preserve"> = 60°, where top panel and middle panel show simulated and </w:t>
                      </w:r>
                      <w:r w:rsidR="00A3647D" w:rsidRPr="00585214">
                        <w:rPr>
                          <w:rFonts w:asciiTheme="minorHAnsi" w:hAnsiTheme="minorHAnsi"/>
                          <w:sz w:val="20"/>
                        </w:rPr>
                        <w:t>experimentally</w:t>
                      </w:r>
                      <w:r w:rsidRPr="00585214">
                        <w:rPr>
                          <w:rFonts w:asciiTheme="minorHAnsi" w:hAnsiTheme="minorHAnsi"/>
                          <w:sz w:val="20"/>
                        </w:rPr>
                        <w:t xml:space="preserve"> measured back focal plane images in forward direction, respectively. The black circles in top panel show the angular range collected in experiments. Bottom panel shows the multipole expa</w:t>
                      </w:r>
                      <w:r>
                        <w:rPr>
                          <w:rFonts w:asciiTheme="minorHAnsi" w:hAnsiTheme="minorHAnsi"/>
                          <w:sz w:val="20"/>
                        </w:rPr>
                        <w:t>nsion of the nonlinear currents.</w:t>
                      </w:r>
                    </w:p>
                  </w:txbxContent>
                </v:textbox>
                <w10:wrap type="tight"/>
              </v:shape>
            </w:pict>
          </mc:Fallback>
        </mc:AlternateContent>
      </w:r>
      <w:r w:rsidR="00956379" w:rsidRPr="00956379">
        <w:rPr>
          <w:rFonts w:asciiTheme="minorHAnsi" w:hAnsiTheme="minorHAnsi"/>
          <w:sz w:val="24"/>
          <w:szCs w:val="22"/>
          <w:vertAlign w:val="superscript"/>
        </w:rPr>
        <w:t>1-3</w:t>
      </w:r>
      <w:r w:rsidR="006D49BF" w:rsidRPr="00774148">
        <w:rPr>
          <w:rFonts w:asciiTheme="minorHAnsi" w:hAnsiTheme="minorHAnsi"/>
          <w:sz w:val="22"/>
          <w:szCs w:val="22"/>
        </w:rPr>
        <w:t xml:space="preserve"> </w:t>
      </w:r>
      <w:proofErr w:type="gramStart"/>
      <w:r>
        <w:rPr>
          <w:rFonts w:asciiTheme="minorHAnsi" w:hAnsiTheme="minorHAnsi"/>
          <w:sz w:val="22"/>
          <w:szCs w:val="22"/>
        </w:rPr>
        <w:t>This</w:t>
      </w:r>
      <w:proofErr w:type="gramEnd"/>
      <w:r>
        <w:rPr>
          <w:rFonts w:asciiTheme="minorHAnsi" w:hAnsiTheme="minorHAnsi"/>
          <w:sz w:val="22"/>
          <w:szCs w:val="22"/>
        </w:rPr>
        <w:t xml:space="preserve"> issue</w:t>
      </w:r>
      <w:r w:rsidR="006D49BF" w:rsidRPr="00774148">
        <w:rPr>
          <w:rFonts w:asciiTheme="minorHAnsi" w:hAnsiTheme="minorHAnsi"/>
          <w:sz w:val="22"/>
          <w:szCs w:val="22"/>
        </w:rPr>
        <w:t xml:space="preserve"> is commonly referred to as off-diagonal</w:t>
      </w:r>
      <w:r>
        <w:rPr>
          <w:rFonts w:asciiTheme="minorHAnsi" w:hAnsiTheme="minorHAnsi"/>
          <w:sz w:val="22"/>
          <w:szCs w:val="22"/>
        </w:rPr>
        <w:t xml:space="preserve"> emission</w:t>
      </w:r>
      <w:r w:rsidR="006D49BF" w:rsidRPr="00774148">
        <w:rPr>
          <w:rFonts w:asciiTheme="minorHAnsi" w:hAnsiTheme="minorHAnsi"/>
          <w:sz w:val="22"/>
          <w:szCs w:val="22"/>
        </w:rPr>
        <w:t xml:space="preserve"> in the literature. </w:t>
      </w:r>
      <w:r w:rsidR="00774148" w:rsidRPr="00774148">
        <w:rPr>
          <w:rFonts w:asciiTheme="minorHAnsi" w:hAnsiTheme="minorHAnsi"/>
          <w:sz w:val="22"/>
          <w:szCs w:val="22"/>
        </w:rPr>
        <w:t>Here we present a novel approach in which the crystal axis is rotated by nanoantennas fabricated from a (111)-cut wafer.</w:t>
      </w:r>
      <w:r w:rsidR="00774148" w:rsidRPr="00956379">
        <w:rPr>
          <w:rFonts w:asciiTheme="minorHAnsi" w:hAnsiTheme="minorHAnsi"/>
          <w:sz w:val="24"/>
          <w:szCs w:val="22"/>
          <w:vertAlign w:val="superscript"/>
        </w:rPr>
        <w:t>1</w:t>
      </w:r>
      <w:r w:rsidR="00774148" w:rsidRPr="00774148">
        <w:rPr>
          <w:rFonts w:asciiTheme="minorHAnsi" w:hAnsiTheme="minorHAnsi"/>
          <w:sz w:val="22"/>
          <w:szCs w:val="22"/>
        </w:rPr>
        <w:t xml:space="preserve"> </w:t>
      </w:r>
      <w:proofErr w:type="gramStart"/>
      <w:r w:rsidR="00774148" w:rsidRPr="00774148">
        <w:rPr>
          <w:rFonts w:asciiTheme="minorHAnsi" w:hAnsiTheme="minorHAnsi"/>
          <w:sz w:val="22"/>
          <w:szCs w:val="22"/>
        </w:rPr>
        <w:t>For</w:t>
      </w:r>
      <w:proofErr w:type="gramEnd"/>
      <w:r w:rsidR="00774148" w:rsidRPr="00774148">
        <w:rPr>
          <w:rFonts w:asciiTheme="minorHAnsi" w:hAnsiTheme="minorHAnsi"/>
          <w:sz w:val="22"/>
          <w:szCs w:val="22"/>
        </w:rPr>
        <w:t xml:space="preserve"> our </w:t>
      </w:r>
      <w:r>
        <w:rPr>
          <w:rFonts w:asciiTheme="minorHAnsi" w:hAnsiTheme="minorHAnsi"/>
          <w:sz w:val="22"/>
          <w:szCs w:val="22"/>
        </w:rPr>
        <w:t>(111)-antennas</w:t>
      </w:r>
      <w:r w:rsidR="00774148" w:rsidRPr="00774148">
        <w:rPr>
          <w:rFonts w:asciiTheme="minorHAnsi" w:hAnsiTheme="minorHAnsi"/>
          <w:sz w:val="22"/>
          <w:szCs w:val="22"/>
        </w:rPr>
        <w:t xml:space="preserve">, the tetrahedral bonding leads to one of the bonds pointing upwards and the three other bonds spreading out in a projected 120° angle, leading to a three-fold symmetry. </w:t>
      </w:r>
      <w:r w:rsidR="00585214" w:rsidRPr="00B4526C">
        <w:rPr>
          <w:rFonts w:asciiTheme="minorHAnsi" w:hAnsiTheme="minorHAnsi"/>
          <w:sz w:val="22"/>
          <w:szCs w:val="22"/>
        </w:rPr>
        <w:t>Figure 1</w:t>
      </w:r>
      <w:r w:rsidR="00585214" w:rsidRPr="00B4526C">
        <w:rPr>
          <w:rFonts w:asciiTheme="minorHAnsi" w:hAnsiTheme="minorHAnsi"/>
          <w:sz w:val="22"/>
          <w:szCs w:val="22"/>
        </w:rPr>
        <w:t>a</w:t>
      </w:r>
      <w:r w:rsidR="00585214" w:rsidRPr="00B4526C">
        <w:rPr>
          <w:rFonts w:asciiTheme="minorHAnsi" w:hAnsiTheme="minorHAnsi"/>
          <w:sz w:val="22"/>
          <w:szCs w:val="22"/>
        </w:rPr>
        <w:t xml:space="preserve"> demonstrate</w:t>
      </w:r>
      <w:r w:rsidR="00585214" w:rsidRPr="00B4526C">
        <w:rPr>
          <w:rFonts w:asciiTheme="minorHAnsi" w:hAnsiTheme="minorHAnsi"/>
          <w:sz w:val="22"/>
          <w:szCs w:val="22"/>
        </w:rPr>
        <w:t>s</w:t>
      </w:r>
      <w:r w:rsidR="00585214" w:rsidRPr="00B4526C">
        <w:rPr>
          <w:rFonts w:asciiTheme="minorHAnsi" w:hAnsiTheme="minorHAnsi"/>
          <w:sz w:val="22"/>
          <w:szCs w:val="22"/>
        </w:rPr>
        <w:t xml:space="preserve"> the experimentally measured SHG from several </w:t>
      </w:r>
      <w:r>
        <w:rPr>
          <w:rFonts w:asciiTheme="minorHAnsi" w:hAnsiTheme="minorHAnsi"/>
          <w:sz w:val="22"/>
          <w:szCs w:val="22"/>
        </w:rPr>
        <w:t>antennas</w:t>
      </w:r>
      <w:r w:rsidR="00585214" w:rsidRPr="00B4526C">
        <w:rPr>
          <w:rFonts w:asciiTheme="minorHAnsi" w:hAnsiTheme="minorHAnsi"/>
          <w:sz w:val="22"/>
          <w:szCs w:val="22"/>
        </w:rPr>
        <w:t xml:space="preserve"> dimeters (with height of 400 nm) for an excitation wavelength of 1550nm.</w:t>
      </w:r>
      <w:r w:rsidR="00B4526C" w:rsidRPr="00B4526C">
        <w:rPr>
          <w:rFonts w:asciiTheme="minorHAnsi" w:hAnsiTheme="minorHAnsi"/>
          <w:sz w:val="22"/>
          <w:szCs w:val="22"/>
        </w:rPr>
        <w:t xml:space="preserve"> </w:t>
      </w:r>
      <w:r w:rsidR="00585214" w:rsidRPr="00B4526C">
        <w:rPr>
          <w:rFonts w:asciiTheme="minorHAnsi" w:hAnsiTheme="minorHAnsi"/>
          <w:sz w:val="22"/>
          <w:szCs w:val="22"/>
        </w:rPr>
        <w:t>As can be seen</w:t>
      </w:r>
      <w:r>
        <w:rPr>
          <w:rFonts w:asciiTheme="minorHAnsi" w:hAnsiTheme="minorHAnsi"/>
          <w:sz w:val="22"/>
          <w:szCs w:val="22"/>
        </w:rPr>
        <w:t>,</w:t>
      </w:r>
      <w:r w:rsidR="00585214" w:rsidRPr="00B4526C">
        <w:rPr>
          <w:rFonts w:asciiTheme="minorHAnsi" w:hAnsiTheme="minorHAnsi"/>
          <w:sz w:val="22"/>
          <w:szCs w:val="22"/>
        </w:rPr>
        <w:t xml:space="preserve"> the conversion efficiency is nearly equal for the different polarizations for nanoantennas, interestingly. The three diameter ranges that exhibit peaks are due to various mode decompositions that can be found in Ref. [1]. </w:t>
      </w:r>
      <w:r w:rsidR="006D49BF" w:rsidRPr="00B4526C">
        <w:rPr>
          <w:rFonts w:asciiTheme="minorHAnsi" w:hAnsiTheme="minorHAnsi"/>
          <w:sz w:val="22"/>
          <w:szCs w:val="22"/>
        </w:rPr>
        <w:t>T</w:t>
      </w:r>
      <w:r w:rsidR="00774148" w:rsidRPr="00B4526C">
        <w:rPr>
          <w:rFonts w:asciiTheme="minorHAnsi" w:hAnsiTheme="minorHAnsi"/>
          <w:sz w:val="22"/>
          <w:szCs w:val="22"/>
        </w:rPr>
        <w:t>he most intriguing feature of the nanoantennas is the capability to vary the radiation SH patterns at constant multipole</w:t>
      </w:r>
      <w:r w:rsidR="00243972" w:rsidRPr="00B4526C">
        <w:rPr>
          <w:rFonts w:asciiTheme="minorHAnsi" w:hAnsiTheme="minorHAnsi"/>
          <w:sz w:val="22"/>
          <w:szCs w:val="22"/>
        </w:rPr>
        <w:t xml:space="preserve"> character.</w:t>
      </w:r>
      <w:r w:rsidR="00774148" w:rsidRPr="00B4526C">
        <w:rPr>
          <w:rFonts w:asciiTheme="minorHAnsi" w:hAnsiTheme="minorHAnsi"/>
          <w:sz w:val="22"/>
          <w:szCs w:val="22"/>
        </w:rPr>
        <w:t xml:space="preserve"> </w:t>
      </w:r>
      <w:r w:rsidR="00B4526C" w:rsidRPr="00B4526C">
        <w:rPr>
          <w:rFonts w:asciiTheme="minorHAnsi" w:hAnsiTheme="minorHAnsi"/>
          <w:sz w:val="22"/>
          <w:szCs w:val="22"/>
        </w:rPr>
        <w:t>Figure 1</w:t>
      </w:r>
      <w:r w:rsidR="00B4526C" w:rsidRPr="00B4526C">
        <w:rPr>
          <w:rFonts w:asciiTheme="minorHAnsi" w:hAnsiTheme="minorHAnsi"/>
          <w:sz w:val="22"/>
          <w:szCs w:val="22"/>
        </w:rPr>
        <w:t>b</w:t>
      </w:r>
      <w:r w:rsidR="00B4526C" w:rsidRPr="00B4526C">
        <w:rPr>
          <w:rFonts w:asciiTheme="minorHAnsi" w:hAnsiTheme="minorHAnsi"/>
          <w:sz w:val="22"/>
          <w:szCs w:val="22"/>
        </w:rPr>
        <w:t xml:space="preserve"> displays the SHG radiated from a </w:t>
      </w:r>
      <w:proofErr w:type="spellStart"/>
      <w:r w:rsidR="00B4526C" w:rsidRPr="00B4526C">
        <w:rPr>
          <w:rFonts w:asciiTheme="minorHAnsi" w:hAnsiTheme="minorHAnsi"/>
          <w:sz w:val="22"/>
          <w:szCs w:val="22"/>
        </w:rPr>
        <w:t>nanoantenna</w:t>
      </w:r>
      <w:proofErr w:type="spellEnd"/>
      <w:r w:rsidR="00B4526C" w:rsidRPr="00B4526C">
        <w:rPr>
          <w:rFonts w:asciiTheme="minorHAnsi" w:hAnsiTheme="minorHAnsi"/>
          <w:sz w:val="22"/>
          <w:szCs w:val="22"/>
        </w:rPr>
        <w:t xml:space="preserve"> of r = 320nm. Top panel displays the projection, </w:t>
      </w:r>
      <w:proofErr w:type="spellStart"/>
      <w:r w:rsidR="00B4526C" w:rsidRPr="00B4526C">
        <w:rPr>
          <w:rFonts w:asciiTheme="minorHAnsi" w:hAnsiTheme="minorHAnsi"/>
          <w:sz w:val="22"/>
          <w:szCs w:val="22"/>
        </w:rPr>
        <w:t>i.e</w:t>
      </w:r>
      <w:proofErr w:type="spellEnd"/>
      <w:r w:rsidR="00B4526C" w:rsidRPr="00B4526C">
        <w:rPr>
          <w:rFonts w:asciiTheme="minorHAnsi" w:hAnsiTheme="minorHAnsi"/>
          <w:sz w:val="22"/>
          <w:szCs w:val="22"/>
        </w:rPr>
        <w:t xml:space="preserve"> the back-focal plane (BFP) image, in forward-direction of SHG emission. The area inside the black circles </w:t>
      </w:r>
      <w:bookmarkStart w:id="1" w:name="_GoBack"/>
      <w:bookmarkEnd w:id="1"/>
      <w:r w:rsidR="00B4526C" w:rsidRPr="00B4526C">
        <w:rPr>
          <w:rFonts w:asciiTheme="minorHAnsi" w:hAnsiTheme="minorHAnsi"/>
          <w:sz w:val="22"/>
          <w:szCs w:val="22"/>
        </w:rPr>
        <w:t xml:space="preserve">corresponds to the </w:t>
      </w:r>
      <w:proofErr w:type="spellStart"/>
      <w:r w:rsidR="00B4526C" w:rsidRPr="00B4526C">
        <w:rPr>
          <w:rFonts w:asciiTheme="minorHAnsi" w:hAnsiTheme="minorHAnsi"/>
          <w:sz w:val="22"/>
          <w:szCs w:val="22"/>
        </w:rPr>
        <w:t>lightcone</w:t>
      </w:r>
      <w:proofErr w:type="spellEnd"/>
      <w:r w:rsidR="00B4526C" w:rsidRPr="00B4526C">
        <w:rPr>
          <w:rFonts w:asciiTheme="minorHAnsi" w:hAnsiTheme="minorHAnsi"/>
          <w:sz w:val="22"/>
          <w:szCs w:val="22"/>
        </w:rPr>
        <w:t xml:space="preserve"> visible through the collecting objective and therefore to the experimental BFP images displayed in the middle panel. When the polarization of the pump is rotated, the radiation </w:t>
      </w:r>
      <w:proofErr w:type="gramStart"/>
      <w:r w:rsidR="00B4526C" w:rsidRPr="00B4526C">
        <w:rPr>
          <w:rFonts w:asciiTheme="minorHAnsi" w:hAnsiTheme="minorHAnsi"/>
          <w:sz w:val="22"/>
          <w:szCs w:val="22"/>
        </w:rPr>
        <w:t>patterns clearly varies</w:t>
      </w:r>
      <w:proofErr w:type="gramEnd"/>
      <w:r w:rsidR="00B4526C" w:rsidRPr="00B4526C">
        <w:rPr>
          <w:rFonts w:asciiTheme="minorHAnsi" w:hAnsiTheme="minorHAnsi"/>
          <w:sz w:val="22"/>
          <w:szCs w:val="22"/>
        </w:rPr>
        <w:t>. Figure 1</w:t>
      </w:r>
      <w:r w:rsidR="00B4526C">
        <w:rPr>
          <w:rFonts w:asciiTheme="minorHAnsi" w:hAnsiTheme="minorHAnsi"/>
          <w:sz w:val="22"/>
          <w:szCs w:val="22"/>
        </w:rPr>
        <w:t>b</w:t>
      </w:r>
      <w:r w:rsidR="00B4526C" w:rsidRPr="00B4526C">
        <w:rPr>
          <w:rFonts w:asciiTheme="minorHAnsi" w:hAnsiTheme="minorHAnsi"/>
          <w:sz w:val="22"/>
          <w:szCs w:val="22"/>
        </w:rPr>
        <w:t xml:space="preserve">, bottom panel, displays the multipole expansion of the nonlinear currents for this </w:t>
      </w:r>
      <w:proofErr w:type="spellStart"/>
      <w:r w:rsidR="00B4526C" w:rsidRPr="00B4526C">
        <w:rPr>
          <w:rFonts w:asciiTheme="minorHAnsi" w:hAnsiTheme="minorHAnsi"/>
          <w:sz w:val="22"/>
          <w:szCs w:val="22"/>
        </w:rPr>
        <w:t>nanoantenna</w:t>
      </w:r>
      <w:proofErr w:type="spellEnd"/>
      <w:r w:rsidR="00B4526C" w:rsidRPr="00B4526C">
        <w:rPr>
          <w:rFonts w:asciiTheme="minorHAnsi" w:hAnsiTheme="minorHAnsi"/>
          <w:sz w:val="22"/>
          <w:szCs w:val="22"/>
        </w:rPr>
        <w:t>. Excitedly, it is exactly the same for all three, and indeed any, pump polarization. This feature is not only intriguing from a scientific point of view but also offers possible applications of polarization dependent beam steering at constant efficiency.</w:t>
      </w:r>
    </w:p>
    <w:p w14:paraId="70F6482B" w14:textId="77777777" w:rsidR="00243972" w:rsidRPr="005F19FF" w:rsidRDefault="00243972" w:rsidP="00243972">
      <w:pPr>
        <w:jc w:val="both"/>
        <w:rPr>
          <w:rFonts w:ascii="Calibri" w:hAnsi="Calibri" w:cs="Calibri"/>
          <w:b/>
          <w:lang w:val="en-AU"/>
        </w:rPr>
      </w:pPr>
      <w:r w:rsidRPr="005F19FF">
        <w:rPr>
          <w:rFonts w:ascii="Calibri" w:hAnsi="Calibri" w:cs="Calibri"/>
          <w:b/>
          <w:lang w:val="en-AU"/>
        </w:rPr>
        <w:t>References</w:t>
      </w:r>
    </w:p>
    <w:p w14:paraId="3F33551E" w14:textId="49D18FC2" w:rsidR="006D49BF" w:rsidRPr="00B4526C" w:rsidRDefault="006D49BF" w:rsidP="00B4526C">
      <w:pPr>
        <w:numPr>
          <w:ilvl w:val="0"/>
          <w:numId w:val="1"/>
        </w:numPr>
        <w:shd w:val="clear" w:color="auto" w:fill="FFFFFF"/>
        <w:ind w:left="284" w:hanging="284"/>
        <w:textAlignment w:val="top"/>
        <w:rPr>
          <w:rFonts w:asciiTheme="minorHAnsi" w:hAnsiTheme="minorHAnsi" w:cstheme="minorHAnsi"/>
          <w:sz w:val="22"/>
          <w:szCs w:val="22"/>
        </w:rPr>
      </w:pPr>
      <w:r w:rsidRPr="00B4526C">
        <w:rPr>
          <w:rFonts w:asciiTheme="minorHAnsi" w:hAnsiTheme="minorHAnsi" w:cstheme="minorHAnsi"/>
          <w:sz w:val="22"/>
          <w:szCs w:val="22"/>
        </w:rPr>
        <w:t xml:space="preserve">Sautter, J., Xu, L., Miroshnichenko, A., Lysevych, M., </w:t>
      </w:r>
      <w:proofErr w:type="spellStart"/>
      <w:r w:rsidRPr="00B4526C">
        <w:rPr>
          <w:rFonts w:asciiTheme="minorHAnsi" w:hAnsiTheme="minorHAnsi" w:cstheme="minorHAnsi"/>
          <w:sz w:val="22"/>
          <w:szCs w:val="22"/>
        </w:rPr>
        <w:t>Volkovskaya</w:t>
      </w:r>
      <w:proofErr w:type="spellEnd"/>
      <w:r w:rsidRPr="00B4526C">
        <w:rPr>
          <w:rFonts w:asciiTheme="minorHAnsi" w:hAnsiTheme="minorHAnsi" w:cstheme="minorHAnsi"/>
          <w:sz w:val="22"/>
          <w:szCs w:val="22"/>
        </w:rPr>
        <w:t xml:space="preserve">, I., Smirnova, D., Camacho, R., Kamali, K., Karouta, F., Vora, K., Tan, H., Kauranen, M., Staude, I., Jagadish, C., Neshev, D. and </w:t>
      </w:r>
      <w:r w:rsidR="00B4526C" w:rsidRPr="00B4526C">
        <w:rPr>
          <w:rFonts w:asciiTheme="minorHAnsi" w:hAnsiTheme="minorHAnsi" w:cstheme="minorHAnsi"/>
          <w:sz w:val="22"/>
          <w:szCs w:val="22"/>
        </w:rPr>
        <w:t xml:space="preserve">Rahmani, M. (2019). </w:t>
      </w:r>
      <w:proofErr w:type="gramStart"/>
      <w:r w:rsidRPr="00B4526C">
        <w:rPr>
          <w:rFonts w:asciiTheme="minorHAnsi" w:hAnsiTheme="minorHAnsi" w:cstheme="minorHAnsi"/>
          <w:sz w:val="22"/>
          <w:szCs w:val="22"/>
        </w:rPr>
        <w:t>Tailoring second-harmonic emission from (111)-GaAs nanoantennas</w:t>
      </w:r>
      <w:r w:rsidR="00B4526C" w:rsidRPr="00B4526C">
        <w:rPr>
          <w:rFonts w:asciiTheme="minorHAnsi" w:hAnsiTheme="minorHAnsi" w:cstheme="minorHAnsi"/>
          <w:sz w:val="22"/>
          <w:szCs w:val="22"/>
        </w:rPr>
        <w:t>.</w:t>
      </w:r>
      <w:proofErr w:type="gramEnd"/>
      <w:r w:rsidR="00B4526C" w:rsidRPr="00B4526C">
        <w:rPr>
          <w:rFonts w:asciiTheme="minorHAnsi" w:hAnsiTheme="minorHAnsi" w:cstheme="minorHAnsi"/>
          <w:sz w:val="22"/>
          <w:szCs w:val="22"/>
        </w:rPr>
        <w:t xml:space="preserve"> </w:t>
      </w:r>
      <w:r w:rsidRPr="00B4526C">
        <w:rPr>
          <w:rFonts w:asciiTheme="minorHAnsi" w:hAnsiTheme="minorHAnsi" w:cstheme="minorHAnsi"/>
          <w:sz w:val="22"/>
          <w:szCs w:val="22"/>
        </w:rPr>
        <w:t xml:space="preserve">Nano Lett. </w:t>
      </w:r>
      <w:r w:rsidR="00B4526C" w:rsidRPr="00B4526C">
        <w:rPr>
          <w:rFonts w:asciiTheme="minorHAnsi" w:hAnsiTheme="minorHAnsi" w:cstheme="minorHAnsi"/>
          <w:sz w:val="22"/>
          <w:szCs w:val="22"/>
        </w:rPr>
        <w:t xml:space="preserve">6, </w:t>
      </w:r>
      <w:r w:rsidR="00B4526C" w:rsidRPr="00B4526C">
        <w:rPr>
          <w:rFonts w:asciiTheme="minorHAnsi" w:hAnsiTheme="minorHAnsi" w:cstheme="minorHAnsi"/>
          <w:sz w:val="22"/>
          <w:szCs w:val="22"/>
        </w:rPr>
        <w:t>3905-3911</w:t>
      </w:r>
      <w:r w:rsidR="00B4526C" w:rsidRPr="00B4526C">
        <w:rPr>
          <w:rFonts w:asciiTheme="minorHAnsi" w:hAnsiTheme="minorHAnsi" w:cstheme="minorHAnsi"/>
          <w:sz w:val="22"/>
          <w:szCs w:val="22"/>
        </w:rPr>
        <w:t>.</w:t>
      </w:r>
    </w:p>
    <w:p w14:paraId="7748C3B4" w14:textId="20A50A33" w:rsidR="006D49BF" w:rsidRPr="00B4526C" w:rsidRDefault="006D49BF" w:rsidP="00B4526C">
      <w:pPr>
        <w:numPr>
          <w:ilvl w:val="0"/>
          <w:numId w:val="1"/>
        </w:numPr>
        <w:shd w:val="clear" w:color="auto" w:fill="FFFFFF"/>
        <w:ind w:left="284" w:hanging="284"/>
        <w:textAlignment w:val="top"/>
        <w:rPr>
          <w:rFonts w:asciiTheme="minorHAnsi" w:hAnsiTheme="minorHAnsi" w:cstheme="minorHAnsi"/>
          <w:sz w:val="22"/>
          <w:szCs w:val="22"/>
        </w:rPr>
      </w:pPr>
      <w:r w:rsidRPr="00B4526C">
        <w:rPr>
          <w:rFonts w:asciiTheme="minorHAnsi" w:hAnsiTheme="minorHAnsi" w:cstheme="minorHAnsi"/>
          <w:sz w:val="22"/>
          <w:szCs w:val="22"/>
        </w:rPr>
        <w:t xml:space="preserve">Liu, S., Sinclair, M., </w:t>
      </w:r>
      <w:proofErr w:type="spellStart"/>
      <w:r w:rsidRPr="00B4526C">
        <w:rPr>
          <w:rFonts w:asciiTheme="minorHAnsi" w:hAnsiTheme="minorHAnsi" w:cstheme="minorHAnsi"/>
          <w:sz w:val="22"/>
          <w:szCs w:val="22"/>
        </w:rPr>
        <w:t>Saravi</w:t>
      </w:r>
      <w:proofErr w:type="spellEnd"/>
      <w:r w:rsidRPr="00B4526C">
        <w:rPr>
          <w:rFonts w:asciiTheme="minorHAnsi" w:hAnsiTheme="minorHAnsi" w:cstheme="minorHAnsi"/>
          <w:sz w:val="22"/>
          <w:szCs w:val="22"/>
        </w:rPr>
        <w:t xml:space="preserve">, S., Keeler, G., Yang, Y., Reno, J., Peake, G., </w:t>
      </w:r>
      <w:proofErr w:type="spellStart"/>
      <w:r w:rsidRPr="00B4526C">
        <w:rPr>
          <w:rFonts w:asciiTheme="minorHAnsi" w:hAnsiTheme="minorHAnsi" w:cstheme="minorHAnsi"/>
          <w:sz w:val="22"/>
          <w:szCs w:val="22"/>
        </w:rPr>
        <w:t>Setzpfandt</w:t>
      </w:r>
      <w:proofErr w:type="spellEnd"/>
      <w:r w:rsidRPr="00B4526C">
        <w:rPr>
          <w:rFonts w:asciiTheme="minorHAnsi" w:hAnsiTheme="minorHAnsi" w:cstheme="minorHAnsi"/>
          <w:sz w:val="22"/>
          <w:szCs w:val="22"/>
        </w:rPr>
        <w:t xml:space="preserve">, F., Staude, I., </w:t>
      </w:r>
      <w:proofErr w:type="spellStart"/>
      <w:r w:rsidRPr="00B4526C">
        <w:rPr>
          <w:rFonts w:asciiTheme="minorHAnsi" w:hAnsiTheme="minorHAnsi" w:cstheme="minorHAnsi"/>
          <w:sz w:val="22"/>
          <w:szCs w:val="22"/>
        </w:rPr>
        <w:t>Pertsch</w:t>
      </w:r>
      <w:proofErr w:type="spellEnd"/>
      <w:r w:rsidRPr="00B4526C">
        <w:rPr>
          <w:rFonts w:asciiTheme="minorHAnsi" w:hAnsiTheme="minorHAnsi" w:cstheme="minorHAnsi"/>
          <w:sz w:val="22"/>
          <w:szCs w:val="22"/>
        </w:rPr>
        <w:t>, T., Brener, I.</w:t>
      </w:r>
      <w:r w:rsidR="00B4526C" w:rsidRPr="00B4526C">
        <w:rPr>
          <w:rFonts w:asciiTheme="minorHAnsi" w:hAnsiTheme="minorHAnsi" w:cstheme="minorHAnsi"/>
          <w:sz w:val="22"/>
          <w:szCs w:val="22"/>
        </w:rPr>
        <w:t xml:space="preserve"> (2016). </w:t>
      </w:r>
      <w:proofErr w:type="gramStart"/>
      <w:r w:rsidRPr="00B4526C">
        <w:rPr>
          <w:rFonts w:asciiTheme="minorHAnsi" w:hAnsiTheme="minorHAnsi" w:cstheme="minorHAnsi"/>
          <w:sz w:val="22"/>
          <w:szCs w:val="22"/>
        </w:rPr>
        <w:t>Resonantly enhanced second-harmonic generation using III–V semiconductor all-dielectric metasurfaces</w:t>
      </w:r>
      <w:r w:rsidR="00B4526C" w:rsidRPr="00B4526C">
        <w:rPr>
          <w:rFonts w:asciiTheme="minorHAnsi" w:hAnsiTheme="minorHAnsi" w:cstheme="minorHAnsi"/>
          <w:sz w:val="22"/>
          <w:szCs w:val="22"/>
        </w:rPr>
        <w:t>.</w:t>
      </w:r>
      <w:proofErr w:type="gramEnd"/>
      <w:r w:rsidRPr="00B4526C">
        <w:rPr>
          <w:rFonts w:asciiTheme="minorHAnsi" w:hAnsiTheme="minorHAnsi" w:cstheme="minorHAnsi"/>
          <w:sz w:val="22"/>
          <w:szCs w:val="22"/>
        </w:rPr>
        <w:t xml:space="preserve"> </w:t>
      </w:r>
      <w:proofErr w:type="gramStart"/>
      <w:r w:rsidRPr="00B4526C">
        <w:rPr>
          <w:rFonts w:asciiTheme="minorHAnsi" w:hAnsiTheme="minorHAnsi" w:cstheme="minorHAnsi"/>
          <w:sz w:val="22"/>
          <w:szCs w:val="22"/>
        </w:rPr>
        <w:t>Nano Lett.16, 5426–5432.</w:t>
      </w:r>
      <w:proofErr w:type="gramEnd"/>
    </w:p>
    <w:p w14:paraId="19A0A76F" w14:textId="7A3605EF" w:rsidR="00F97620" w:rsidRPr="00B4526C" w:rsidRDefault="006D49BF" w:rsidP="00B4526C">
      <w:pPr>
        <w:numPr>
          <w:ilvl w:val="0"/>
          <w:numId w:val="1"/>
        </w:numPr>
        <w:shd w:val="clear" w:color="auto" w:fill="FFFFFF"/>
        <w:ind w:left="284" w:hanging="284"/>
        <w:textAlignment w:val="top"/>
        <w:rPr>
          <w:rFonts w:asciiTheme="minorHAnsi" w:hAnsiTheme="minorHAnsi" w:cstheme="minorHAnsi"/>
          <w:sz w:val="22"/>
          <w:szCs w:val="22"/>
        </w:rPr>
      </w:pPr>
      <w:r w:rsidRPr="00B4526C">
        <w:rPr>
          <w:rFonts w:asciiTheme="minorHAnsi" w:hAnsiTheme="minorHAnsi" w:cstheme="minorHAnsi"/>
          <w:sz w:val="22"/>
          <w:szCs w:val="22"/>
        </w:rPr>
        <w:t xml:space="preserve">Marino, G., Gigli, C., Rocco, D., </w:t>
      </w:r>
      <w:proofErr w:type="spellStart"/>
      <w:r w:rsidRPr="00B4526C">
        <w:rPr>
          <w:rFonts w:asciiTheme="minorHAnsi" w:hAnsiTheme="minorHAnsi" w:cstheme="minorHAnsi"/>
          <w:sz w:val="22"/>
          <w:szCs w:val="22"/>
        </w:rPr>
        <w:t>Lemaître</w:t>
      </w:r>
      <w:proofErr w:type="spellEnd"/>
      <w:r w:rsidRPr="00B4526C">
        <w:rPr>
          <w:rFonts w:asciiTheme="minorHAnsi" w:hAnsiTheme="minorHAnsi" w:cstheme="minorHAnsi"/>
          <w:sz w:val="22"/>
          <w:szCs w:val="22"/>
        </w:rPr>
        <w:t xml:space="preserve">, A., </w:t>
      </w:r>
      <w:proofErr w:type="spellStart"/>
      <w:r w:rsidRPr="00B4526C">
        <w:rPr>
          <w:rFonts w:asciiTheme="minorHAnsi" w:hAnsiTheme="minorHAnsi" w:cstheme="minorHAnsi"/>
          <w:sz w:val="22"/>
          <w:szCs w:val="22"/>
        </w:rPr>
        <w:t>Favero</w:t>
      </w:r>
      <w:proofErr w:type="spellEnd"/>
      <w:r w:rsidRPr="00B4526C">
        <w:rPr>
          <w:rFonts w:asciiTheme="minorHAnsi" w:hAnsiTheme="minorHAnsi" w:cstheme="minorHAnsi"/>
          <w:sz w:val="22"/>
          <w:szCs w:val="22"/>
        </w:rPr>
        <w:t>, I., De Angelis, C., Leo, G.</w:t>
      </w:r>
      <w:r w:rsidR="00B4526C" w:rsidRPr="00B4526C">
        <w:rPr>
          <w:rFonts w:asciiTheme="minorHAnsi" w:hAnsiTheme="minorHAnsi" w:cstheme="minorHAnsi"/>
          <w:sz w:val="22"/>
          <w:szCs w:val="22"/>
        </w:rPr>
        <w:t xml:space="preserve"> (2019). </w:t>
      </w:r>
      <w:proofErr w:type="gramStart"/>
      <w:r w:rsidRPr="00B4526C">
        <w:rPr>
          <w:rFonts w:asciiTheme="minorHAnsi" w:hAnsiTheme="minorHAnsi" w:cstheme="minorHAnsi"/>
          <w:sz w:val="22"/>
          <w:szCs w:val="22"/>
        </w:rPr>
        <w:t xml:space="preserve">Zero-order second harmonic generation from </w:t>
      </w:r>
      <w:proofErr w:type="spellStart"/>
      <w:r w:rsidRPr="00B4526C">
        <w:rPr>
          <w:rFonts w:asciiTheme="minorHAnsi" w:hAnsiTheme="minorHAnsi" w:cstheme="minorHAnsi"/>
          <w:sz w:val="22"/>
          <w:szCs w:val="22"/>
        </w:rPr>
        <w:t>AlGaAs</w:t>
      </w:r>
      <w:proofErr w:type="spellEnd"/>
      <w:r w:rsidRPr="00B4526C">
        <w:rPr>
          <w:rFonts w:asciiTheme="minorHAnsi" w:hAnsiTheme="minorHAnsi" w:cstheme="minorHAnsi"/>
          <w:sz w:val="22"/>
          <w:szCs w:val="22"/>
        </w:rPr>
        <w:t>-on-insulator metasurfaces</w:t>
      </w:r>
      <w:r w:rsidR="00B4526C" w:rsidRPr="00B4526C">
        <w:rPr>
          <w:rFonts w:asciiTheme="minorHAnsi" w:hAnsiTheme="minorHAnsi" w:cstheme="minorHAnsi"/>
          <w:sz w:val="22"/>
          <w:szCs w:val="22"/>
        </w:rPr>
        <w:t>.</w:t>
      </w:r>
      <w:proofErr w:type="gramEnd"/>
      <w:r w:rsidR="00B4526C" w:rsidRPr="00B4526C">
        <w:rPr>
          <w:rFonts w:asciiTheme="minorHAnsi" w:hAnsiTheme="minorHAnsi" w:cstheme="minorHAnsi"/>
          <w:sz w:val="22"/>
          <w:szCs w:val="22"/>
        </w:rPr>
        <w:t xml:space="preserve"> </w:t>
      </w:r>
      <w:r w:rsidRPr="00B4526C">
        <w:rPr>
          <w:rFonts w:asciiTheme="minorHAnsi" w:hAnsiTheme="minorHAnsi" w:cstheme="minorHAnsi"/>
          <w:sz w:val="22"/>
          <w:szCs w:val="22"/>
        </w:rPr>
        <w:t xml:space="preserve"> ACS Photon. 6</w:t>
      </w:r>
      <w:r w:rsidR="00B4526C" w:rsidRPr="00B4526C">
        <w:rPr>
          <w:rFonts w:asciiTheme="minorHAnsi" w:hAnsiTheme="minorHAnsi" w:cstheme="minorHAnsi"/>
          <w:sz w:val="22"/>
          <w:szCs w:val="22"/>
        </w:rPr>
        <w:t>, 1226–1231.</w:t>
      </w:r>
    </w:p>
    <w:sectPr w:rsidR="00F97620" w:rsidRPr="00B4526C"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CE01A56"/>
    <w:multiLevelType w:val="hybridMultilevel"/>
    <w:tmpl w:val="A21C875A"/>
    <w:lvl w:ilvl="0" w:tplc="997CB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6A4DF8"/>
    <w:multiLevelType w:val="hybridMultilevel"/>
    <w:tmpl w:val="6B76003E"/>
    <w:lvl w:ilvl="0" w:tplc="8C96DC5C">
      <w:start w:val="1"/>
      <w:numFmt w:val="decimal"/>
      <w:pStyle w:val="SPIEreferencelisting"/>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AzMbA0szAwMTcwNDVQ0lEKTi0uzszPAykwqgUAVYmDdCwAAAA="/>
  </w:docVars>
  <w:rsids>
    <w:rsidRoot w:val="002226BB"/>
    <w:rsid w:val="0004118E"/>
    <w:rsid w:val="00045573"/>
    <w:rsid w:val="001A21AD"/>
    <w:rsid w:val="002078AD"/>
    <w:rsid w:val="002226BB"/>
    <w:rsid w:val="00225236"/>
    <w:rsid w:val="002272B0"/>
    <w:rsid w:val="00243972"/>
    <w:rsid w:val="00300B92"/>
    <w:rsid w:val="0030585E"/>
    <w:rsid w:val="00387491"/>
    <w:rsid w:val="00483B05"/>
    <w:rsid w:val="004E28B9"/>
    <w:rsid w:val="004E5450"/>
    <w:rsid w:val="0055229D"/>
    <w:rsid w:val="00562D19"/>
    <w:rsid w:val="00585214"/>
    <w:rsid w:val="0059609A"/>
    <w:rsid w:val="00597659"/>
    <w:rsid w:val="005C535D"/>
    <w:rsid w:val="005E48A2"/>
    <w:rsid w:val="005F19FF"/>
    <w:rsid w:val="00641190"/>
    <w:rsid w:val="006652D1"/>
    <w:rsid w:val="006A6045"/>
    <w:rsid w:val="006B3866"/>
    <w:rsid w:val="006D49BF"/>
    <w:rsid w:val="00711813"/>
    <w:rsid w:val="00724E3C"/>
    <w:rsid w:val="00743C46"/>
    <w:rsid w:val="00774148"/>
    <w:rsid w:val="008909C9"/>
    <w:rsid w:val="008B4C05"/>
    <w:rsid w:val="00947B77"/>
    <w:rsid w:val="00956379"/>
    <w:rsid w:val="009B2641"/>
    <w:rsid w:val="009E2228"/>
    <w:rsid w:val="009F06D6"/>
    <w:rsid w:val="00A266B4"/>
    <w:rsid w:val="00A3647D"/>
    <w:rsid w:val="00AB47B2"/>
    <w:rsid w:val="00B4526C"/>
    <w:rsid w:val="00B96EFD"/>
    <w:rsid w:val="00BC5FCC"/>
    <w:rsid w:val="00C60A71"/>
    <w:rsid w:val="00CC165A"/>
    <w:rsid w:val="00D55F3B"/>
    <w:rsid w:val="00DA2731"/>
    <w:rsid w:val="00DC0ABB"/>
    <w:rsid w:val="00DF1C8E"/>
    <w:rsid w:val="00EF12F3"/>
    <w:rsid w:val="00F26BBE"/>
    <w:rsid w:val="00F91CB6"/>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customStyle="1" w:styleId="SPIEpapertitle">
    <w:name w:val="SPIE paper title"/>
    <w:basedOn w:val="Normal"/>
    <w:link w:val="SPIEpapertitleCharChar"/>
    <w:rsid w:val="00B96EFD"/>
    <w:pPr>
      <w:jc w:val="center"/>
      <w:outlineLvl w:val="0"/>
    </w:pPr>
    <w:rPr>
      <w:b/>
      <w:sz w:val="32"/>
      <w:szCs w:val="20"/>
    </w:rPr>
  </w:style>
  <w:style w:type="character" w:customStyle="1" w:styleId="SPIEpapertitleCharChar">
    <w:name w:val="SPIE paper title Char Char"/>
    <w:link w:val="SPIEpapertitle"/>
    <w:rsid w:val="00B96EFD"/>
    <w:rPr>
      <w:b/>
      <w:sz w:val="32"/>
      <w:lang w:val="en-US"/>
    </w:rPr>
  </w:style>
  <w:style w:type="paragraph" w:customStyle="1" w:styleId="SPIEbodytext">
    <w:name w:val="SPIE body text"/>
    <w:basedOn w:val="Normal"/>
    <w:link w:val="SPIEbodytextCharChar"/>
    <w:rsid w:val="00774148"/>
    <w:pPr>
      <w:spacing w:after="120"/>
      <w:jc w:val="both"/>
    </w:pPr>
    <w:rPr>
      <w:sz w:val="20"/>
    </w:rPr>
  </w:style>
  <w:style w:type="character" w:customStyle="1" w:styleId="SPIEbodytextCharChar">
    <w:name w:val="SPIE body text Char Char"/>
    <w:link w:val="SPIEbodytext"/>
    <w:rsid w:val="00774148"/>
    <w:rPr>
      <w:szCs w:val="24"/>
      <w:lang w:val="en-US"/>
    </w:rPr>
  </w:style>
  <w:style w:type="paragraph" w:customStyle="1" w:styleId="SPIEabstractbodytext">
    <w:name w:val="SPIE abstract body text"/>
    <w:basedOn w:val="SPIEbodytext"/>
    <w:link w:val="SPIEabstractbodytextCharChar"/>
    <w:rsid w:val="00774148"/>
  </w:style>
  <w:style w:type="character" w:customStyle="1" w:styleId="SPIEabstractbodytextCharChar">
    <w:name w:val="SPIE abstract body text Char Char"/>
    <w:link w:val="SPIEabstractbodytext"/>
    <w:rsid w:val="00774148"/>
    <w:rPr>
      <w:szCs w:val="24"/>
      <w:lang w:val="en-US"/>
    </w:rPr>
  </w:style>
  <w:style w:type="paragraph" w:customStyle="1" w:styleId="SPIEreferencelisting">
    <w:name w:val="SPIE reference listing"/>
    <w:basedOn w:val="Normal"/>
    <w:rsid w:val="006D49BF"/>
    <w:pPr>
      <w:numPr>
        <w:numId w:val="2"/>
      </w:numPr>
      <w:jc w:val="both"/>
    </w:pPr>
    <w:rPr>
      <w:sz w:val="20"/>
      <w:szCs w:val="20"/>
    </w:rPr>
  </w:style>
  <w:style w:type="paragraph" w:customStyle="1" w:styleId="SPIEfigurecaption">
    <w:name w:val="SPIE figure caption"/>
    <w:basedOn w:val="Normal"/>
    <w:next w:val="SPIEbodytext"/>
    <w:link w:val="SPIEfigurecaptionChar"/>
    <w:rsid w:val="00585214"/>
    <w:pPr>
      <w:spacing w:after="120"/>
      <w:ind w:left="720" w:right="360" w:hanging="360"/>
    </w:pPr>
    <w:rPr>
      <w:sz w:val="18"/>
      <w:szCs w:val="20"/>
    </w:rPr>
  </w:style>
  <w:style w:type="character" w:customStyle="1" w:styleId="SPIEfigurecaptionChar">
    <w:name w:val="SPIE figure caption Char"/>
    <w:link w:val="SPIEfigurecaption"/>
    <w:rsid w:val="00585214"/>
    <w:rPr>
      <w:sz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customStyle="1" w:styleId="SPIEpapertitle">
    <w:name w:val="SPIE paper title"/>
    <w:basedOn w:val="Normal"/>
    <w:link w:val="SPIEpapertitleCharChar"/>
    <w:rsid w:val="00B96EFD"/>
    <w:pPr>
      <w:jc w:val="center"/>
      <w:outlineLvl w:val="0"/>
    </w:pPr>
    <w:rPr>
      <w:b/>
      <w:sz w:val="32"/>
      <w:szCs w:val="20"/>
    </w:rPr>
  </w:style>
  <w:style w:type="character" w:customStyle="1" w:styleId="SPIEpapertitleCharChar">
    <w:name w:val="SPIE paper title Char Char"/>
    <w:link w:val="SPIEpapertitle"/>
    <w:rsid w:val="00B96EFD"/>
    <w:rPr>
      <w:b/>
      <w:sz w:val="32"/>
      <w:lang w:val="en-US"/>
    </w:rPr>
  </w:style>
  <w:style w:type="paragraph" w:customStyle="1" w:styleId="SPIEbodytext">
    <w:name w:val="SPIE body text"/>
    <w:basedOn w:val="Normal"/>
    <w:link w:val="SPIEbodytextCharChar"/>
    <w:rsid w:val="00774148"/>
    <w:pPr>
      <w:spacing w:after="120"/>
      <w:jc w:val="both"/>
    </w:pPr>
    <w:rPr>
      <w:sz w:val="20"/>
    </w:rPr>
  </w:style>
  <w:style w:type="character" w:customStyle="1" w:styleId="SPIEbodytextCharChar">
    <w:name w:val="SPIE body text Char Char"/>
    <w:link w:val="SPIEbodytext"/>
    <w:rsid w:val="00774148"/>
    <w:rPr>
      <w:szCs w:val="24"/>
      <w:lang w:val="en-US"/>
    </w:rPr>
  </w:style>
  <w:style w:type="paragraph" w:customStyle="1" w:styleId="SPIEabstractbodytext">
    <w:name w:val="SPIE abstract body text"/>
    <w:basedOn w:val="SPIEbodytext"/>
    <w:link w:val="SPIEabstractbodytextCharChar"/>
    <w:rsid w:val="00774148"/>
  </w:style>
  <w:style w:type="character" w:customStyle="1" w:styleId="SPIEabstractbodytextCharChar">
    <w:name w:val="SPIE abstract body text Char Char"/>
    <w:link w:val="SPIEabstractbodytext"/>
    <w:rsid w:val="00774148"/>
    <w:rPr>
      <w:szCs w:val="24"/>
      <w:lang w:val="en-US"/>
    </w:rPr>
  </w:style>
  <w:style w:type="paragraph" w:customStyle="1" w:styleId="SPIEreferencelisting">
    <w:name w:val="SPIE reference listing"/>
    <w:basedOn w:val="Normal"/>
    <w:rsid w:val="006D49BF"/>
    <w:pPr>
      <w:numPr>
        <w:numId w:val="2"/>
      </w:numPr>
      <w:jc w:val="both"/>
    </w:pPr>
    <w:rPr>
      <w:sz w:val="20"/>
      <w:szCs w:val="20"/>
    </w:rPr>
  </w:style>
  <w:style w:type="paragraph" w:customStyle="1" w:styleId="SPIEfigurecaption">
    <w:name w:val="SPIE figure caption"/>
    <w:basedOn w:val="Normal"/>
    <w:next w:val="SPIEbodytext"/>
    <w:link w:val="SPIEfigurecaptionChar"/>
    <w:rsid w:val="00585214"/>
    <w:pPr>
      <w:spacing w:after="120"/>
      <w:ind w:left="720" w:right="360" w:hanging="360"/>
    </w:pPr>
    <w:rPr>
      <w:sz w:val="18"/>
      <w:szCs w:val="20"/>
    </w:rPr>
  </w:style>
  <w:style w:type="character" w:customStyle="1" w:styleId="SPIEfigurecaptionChar">
    <w:name w:val="SPIE figure caption Char"/>
    <w:link w:val="SPIEfigurecaption"/>
    <w:rsid w:val="00585214"/>
    <w:rPr>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3720</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creator>gillard</dc:creator>
  <cp:lastModifiedBy>Mohsen Rahmani</cp:lastModifiedBy>
  <cp:revision>2</cp:revision>
  <cp:lastPrinted>2013-06-13T05:15:00Z</cp:lastPrinted>
  <dcterms:created xsi:type="dcterms:W3CDTF">2019-08-19T03:29:00Z</dcterms:created>
  <dcterms:modified xsi:type="dcterms:W3CDTF">2019-08-19T03:29:00Z</dcterms:modified>
</cp:coreProperties>
</file>