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A48" w14:textId="18986B7C" w:rsidR="009616E9" w:rsidRPr="00B03A57" w:rsidRDefault="0001071E" w:rsidP="009616E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AU"/>
        </w:rPr>
      </w:pPr>
      <w:bookmarkStart w:id="0" w:name="OLE_LINK1"/>
      <w:r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Non-canonical </w:t>
      </w:r>
      <w:r w:rsidR="00BB40A3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Interleukin-18 </w:t>
      </w:r>
      <w:r w:rsidR="00402FBC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signal</w:t>
      </w:r>
      <w:r w:rsidR="00402FBC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ling drives </w:t>
      </w:r>
      <w:r w:rsidR="00DE67F5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deoxycorticosterone</w:t>
      </w:r>
      <w:r w:rsidR="00402FBC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 acetate</w:t>
      </w:r>
      <w:r w:rsidR="00FB0E18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/salt</w:t>
      </w:r>
      <w:r w:rsidR="00AB5BB7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-induced </w:t>
      </w:r>
      <w:r w:rsidR="00E12FDB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hypertension</w:t>
      </w:r>
    </w:p>
    <w:bookmarkEnd w:id="0"/>
    <w:p w14:paraId="1FBAC57D" w14:textId="5DA3A2B4" w:rsidR="00BD7768" w:rsidRPr="00B03A57" w:rsidRDefault="009616E9" w:rsidP="00224A3E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B03A57">
        <w:rPr>
          <w:rFonts w:asciiTheme="minorHAnsi" w:hAnsiTheme="minorHAnsi" w:cstheme="minorHAnsi"/>
          <w:sz w:val="20"/>
          <w:szCs w:val="20"/>
          <w:lang w:val="en-AU"/>
        </w:rPr>
        <w:t>Buddhila Wickramasinghe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 Vivian Tran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</w:t>
      </w:r>
      <w:r w:rsidR="006559C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Tayla Hughes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, 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>Henry Diep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 Maria Jelinic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 Grant Drummond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and Antony Vinh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Cent for C</w:t>
      </w:r>
      <w:r w:rsidR="005A68C4" w:rsidRPr="00B03A57">
        <w:rPr>
          <w:rFonts w:asciiTheme="minorHAnsi" w:hAnsiTheme="minorHAnsi" w:cstheme="minorHAnsi"/>
          <w:sz w:val="20"/>
          <w:szCs w:val="20"/>
          <w:lang w:val="en-AU"/>
        </w:rPr>
        <w:t>ardiovasc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Bio</w:t>
      </w:r>
      <w:r w:rsidR="005A68C4" w:rsidRPr="00B03A57">
        <w:rPr>
          <w:rFonts w:asciiTheme="minorHAnsi" w:hAnsiTheme="minorHAnsi" w:cstheme="minorHAnsi"/>
          <w:sz w:val="20"/>
          <w:szCs w:val="20"/>
          <w:lang w:val="en-AU"/>
        </w:rPr>
        <w:t>l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&amp; Disease Res, La Trobe Inst of Med Sci</w:t>
      </w:r>
      <w:r w:rsidR="006041FD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, Melbourne, VIC, Australia; Dept of Micro, Anat, Phys &amp; </w:t>
      </w:r>
      <w:proofErr w:type="spellStart"/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Pharmacol</w:t>
      </w:r>
      <w:proofErr w:type="spellEnd"/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, La Trobe Univ</w:t>
      </w:r>
      <w:r w:rsidR="006041FD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2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, Melbourne, VIC, Australia</w:t>
      </w:r>
      <w:r w:rsidR="00BD7768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16245D23" w14:textId="5E528B67" w:rsidR="00711813" w:rsidRPr="00B03A57" w:rsidRDefault="00711813" w:rsidP="0071181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en-AU"/>
        </w:rPr>
      </w:pPr>
      <w:r w:rsidRPr="00B03A57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</w:p>
    <w:p w14:paraId="38BD17C6" w14:textId="6AC35CD6" w:rsidR="00324234" w:rsidRPr="00B03A57" w:rsidRDefault="009616E9" w:rsidP="00B37DC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Introduction.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C7544F" w:rsidRPr="00B03A57">
        <w:rPr>
          <w:rFonts w:asciiTheme="minorHAnsi" w:hAnsiTheme="minorHAnsi" w:cstheme="minorHAnsi"/>
          <w:sz w:val="20"/>
          <w:szCs w:val="20"/>
          <w:lang w:val="en-AU"/>
        </w:rPr>
        <w:t>The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pro-inflammatory cytokine, interleukin-18</w:t>
      </w:r>
      <w:r w:rsidRPr="00B03A57">
        <w:rPr>
          <w:rFonts w:asciiTheme="minorHAnsi" w:hAnsiTheme="minorHAnsi" w:cstheme="minorHAnsi"/>
          <w:sz w:val="20"/>
          <w:szCs w:val="20"/>
        </w:rPr>
        <w:t xml:space="preserve"> (IL-18), </w:t>
      </w:r>
      <w:r w:rsidR="00C7544F" w:rsidRPr="00B03A57">
        <w:rPr>
          <w:rFonts w:asciiTheme="minorHAnsi" w:hAnsiTheme="minorHAnsi" w:cstheme="minorHAnsi"/>
          <w:sz w:val="20"/>
          <w:szCs w:val="20"/>
        </w:rPr>
        <w:t xml:space="preserve">is </w:t>
      </w:r>
      <w:r w:rsidRPr="00B03A57">
        <w:rPr>
          <w:rFonts w:asciiTheme="minorHAnsi" w:hAnsiTheme="minorHAnsi" w:cstheme="minorHAnsi"/>
          <w:sz w:val="20"/>
          <w:szCs w:val="20"/>
        </w:rPr>
        <w:t xml:space="preserve">elevated in patients with hypertension and chronic kidney disease. </w:t>
      </w:r>
      <w:r w:rsidR="00A52637" w:rsidRPr="00B03A57">
        <w:rPr>
          <w:rFonts w:asciiTheme="minorHAnsi" w:hAnsiTheme="minorHAnsi" w:cstheme="minorHAnsi"/>
          <w:sz w:val="20"/>
          <w:szCs w:val="20"/>
        </w:rPr>
        <w:t>We have reported that g</w:t>
      </w:r>
      <w:r w:rsidRPr="00B03A57">
        <w:rPr>
          <w:rFonts w:asciiTheme="minorHAnsi" w:hAnsiTheme="minorHAnsi" w:cstheme="minorHAnsi"/>
          <w:sz w:val="20"/>
          <w:szCs w:val="20"/>
        </w:rPr>
        <w:t>enetic ablation</w:t>
      </w:r>
      <w:r w:rsidR="00224A3E" w:rsidRPr="00B03A57">
        <w:rPr>
          <w:rFonts w:asciiTheme="minorHAnsi" w:hAnsiTheme="minorHAnsi" w:cstheme="minorHAnsi"/>
          <w:sz w:val="20"/>
          <w:szCs w:val="20"/>
        </w:rPr>
        <w:t xml:space="preserve"> of</w:t>
      </w:r>
      <w:r w:rsidRPr="00B03A57">
        <w:rPr>
          <w:rFonts w:asciiTheme="minorHAnsi" w:hAnsiTheme="minorHAnsi" w:cstheme="minorHAnsi"/>
          <w:sz w:val="20"/>
          <w:szCs w:val="20"/>
        </w:rPr>
        <w:t xml:space="preserve"> IL-18 prevents the development of</w:t>
      </w:r>
      <w:r w:rsidR="00A52637" w:rsidRPr="00B03A57">
        <w:rPr>
          <w:rFonts w:asciiTheme="minorHAnsi" w:hAnsiTheme="minorHAnsi" w:cstheme="minorHAnsi"/>
          <w:sz w:val="20"/>
          <w:szCs w:val="20"/>
        </w:rPr>
        <w:t xml:space="preserve"> experimental</w:t>
      </w:r>
      <w:r w:rsidRPr="00B03A57">
        <w:rPr>
          <w:rFonts w:asciiTheme="minorHAnsi" w:hAnsiTheme="minorHAnsi" w:cstheme="minorHAnsi"/>
          <w:sz w:val="20"/>
          <w:szCs w:val="20"/>
        </w:rPr>
        <w:t xml:space="preserve"> </w:t>
      </w:r>
      <w:r w:rsidR="00A52637" w:rsidRPr="00B03A57">
        <w:rPr>
          <w:rFonts w:asciiTheme="minorHAnsi" w:hAnsiTheme="minorHAnsi" w:cstheme="minorHAnsi"/>
          <w:sz w:val="20"/>
          <w:szCs w:val="20"/>
        </w:rPr>
        <w:t>hypertension</w:t>
      </w:r>
      <w:r w:rsidRPr="00B03A57">
        <w:rPr>
          <w:rFonts w:asciiTheme="minorHAnsi" w:hAnsiTheme="minorHAnsi" w:cstheme="minorHAnsi"/>
          <w:sz w:val="20"/>
          <w:szCs w:val="20"/>
        </w:rPr>
        <w:t xml:space="preserve"> and renal </w:t>
      </w:r>
      <w:r w:rsidR="008D2A49" w:rsidRPr="00B03A57">
        <w:rPr>
          <w:rFonts w:asciiTheme="minorHAnsi" w:hAnsiTheme="minorHAnsi" w:cstheme="minorHAnsi"/>
          <w:sz w:val="20"/>
          <w:szCs w:val="20"/>
        </w:rPr>
        <w:t>inflammation</w:t>
      </w:r>
      <w:r w:rsidR="0051713E" w:rsidRPr="00B03A57">
        <w:rPr>
          <w:rFonts w:asciiTheme="minorHAnsi" w:hAnsiTheme="minorHAnsi" w:cstheme="minorHAnsi"/>
          <w:sz w:val="20"/>
          <w:szCs w:val="20"/>
        </w:rPr>
        <w:t xml:space="preserve">.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IL-18 signals via the IL-18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224A3E" w:rsidRPr="00B03A57">
        <w:rPr>
          <w:rFonts w:asciiTheme="minorHAnsi" w:hAnsiTheme="minorHAnsi" w:cstheme="minorHAnsi"/>
          <w:sz w:val="20"/>
          <w:szCs w:val="20"/>
          <w:lang w:val="en-AU"/>
        </w:rPr>
        <w:t>receptor that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requires recruitment of the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IL-18</w:t>
      </w:r>
      <w:r w:rsidR="00494AD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receptor accessory protein (IL-18RAP)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for canonical signalling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. However, it was recently discovered that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 truncated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>‘</w:t>
      </w:r>
      <w:r w:rsidR="00736205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short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’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IL-18 fragment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,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224A3E" w:rsidRPr="00B03A57">
        <w:rPr>
          <w:rFonts w:asciiTheme="minorHAnsi" w:hAnsiTheme="minorHAnsi" w:cstheme="minorHAnsi"/>
          <w:sz w:val="20"/>
          <w:szCs w:val="20"/>
          <w:lang w:val="en-AU"/>
        </w:rPr>
        <w:t>can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activate</w:t>
      </w:r>
      <w:r w:rsidR="00494AD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downstream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in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flammation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via an alternative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interferon-stimulat</w:t>
      </w:r>
      <w:r w:rsidR="00E519B5" w:rsidRPr="00B03A57">
        <w:rPr>
          <w:rFonts w:asciiTheme="minorHAnsi" w:hAnsiTheme="minorHAnsi" w:cstheme="minorHAnsi"/>
          <w:sz w:val="20"/>
          <w:szCs w:val="20"/>
          <w:lang w:val="en-AU"/>
        </w:rPr>
        <w:t>ed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gene-15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SG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15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pathway.</w:t>
      </w:r>
    </w:p>
    <w:p w14:paraId="189870E9" w14:textId="2C1DD1AE" w:rsidR="009616E9" w:rsidRPr="00B03A57" w:rsidRDefault="009616E9" w:rsidP="00B37DC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Aim.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170F4B" w:rsidRPr="00B03A57">
        <w:rPr>
          <w:rFonts w:asciiTheme="minorHAnsi" w:hAnsiTheme="minorHAnsi" w:cstheme="minorHAnsi"/>
          <w:sz w:val="20"/>
          <w:szCs w:val="20"/>
          <w:lang w:val="en-AU"/>
        </w:rPr>
        <w:t>To determine whether IL-18 drives deoxycorticosterone acetate (DOCA)/salt-induced hypertension and renal inflammation via its canonical receptor complex</w:t>
      </w:r>
      <w:r w:rsidR="00835188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23E3B722" w14:textId="25FF0A3F" w:rsidR="001260C4" w:rsidRPr="00B03A57" w:rsidRDefault="009616E9" w:rsidP="00B37DC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Methods</w:t>
      </w:r>
      <w:r w:rsidR="009621F0" w:rsidRPr="003349EA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0D7B9A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M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ale and female wild type (WT)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,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172CC1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172CC1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-/- </w:t>
      </w:r>
      <w:r w:rsidR="00172CC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and </w:t>
      </w:r>
      <w:r w:rsidR="008D2A49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1F377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mice </w:t>
      </w:r>
      <w:r w:rsidR="00835A2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(n=10-12)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were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anaesthetised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>5</w:t>
      </w:r>
      <w:r w:rsidR="00D164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% </w:t>
      </w:r>
      <w:r w:rsidR="00E852B4" w:rsidRPr="00B03A57">
        <w:rPr>
          <w:rFonts w:asciiTheme="minorHAnsi" w:hAnsiTheme="minorHAnsi" w:cstheme="minorHAnsi"/>
          <w:sz w:val="20"/>
          <w:szCs w:val="20"/>
          <w:lang w:val="en-AU"/>
        </w:rPr>
        <w:t>isoflurane</w:t>
      </w:r>
      <w:r w:rsidR="00193745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and </w:t>
      </w:r>
      <w:r w:rsidR="00DE67F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subjected to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uninephrectom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y. Mice were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randomly assigned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to receive either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DOCA (2.4 mg/d, </w:t>
      </w:r>
      <w:proofErr w:type="spellStart"/>
      <w:r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s.c.</w:t>
      </w:r>
      <w:proofErr w:type="spellEnd"/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pellet)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with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high salt (0.9% in drinking water), or </w:t>
      </w:r>
      <w:r w:rsidR="002A7D64" w:rsidRPr="00B03A57">
        <w:rPr>
          <w:rFonts w:asciiTheme="minorHAnsi" w:hAnsiTheme="minorHAnsi" w:cstheme="minorHAnsi"/>
          <w:sz w:val="20"/>
          <w:szCs w:val="20"/>
          <w:lang w:val="en-AU"/>
        </w:rPr>
        <w:t>placebo</w:t>
      </w:r>
      <w:r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 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with</w:t>
      </w:r>
      <w:r w:rsidR="002A7D6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normal drinking water</w:t>
      </w:r>
      <w:r w:rsidR="00FB7C7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for 21 d</w:t>
      </w:r>
      <w:r w:rsidR="00B20003" w:rsidRPr="00B03A57">
        <w:rPr>
          <w:rFonts w:asciiTheme="minorHAnsi" w:hAnsiTheme="minorHAnsi" w:cstheme="minorHAnsi"/>
          <w:sz w:val="20"/>
          <w:szCs w:val="20"/>
          <w:lang w:val="en-AU"/>
        </w:rPr>
        <w:t>ays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. Systolic blood pressure (SBP) was measured weekly (tail-cuff</w:t>
      </w:r>
      <w:r w:rsidR="005358B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plethysmography</w:t>
      </w:r>
      <w:r w:rsidR="009A1BD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). </w:t>
      </w:r>
      <w:r w:rsidR="00D16442" w:rsidRPr="00B03A57">
        <w:rPr>
          <w:rFonts w:asciiTheme="minorHAnsi" w:hAnsiTheme="minorHAnsi" w:cstheme="minorHAnsi"/>
          <w:sz w:val="20"/>
          <w:szCs w:val="20"/>
          <w:lang w:val="en-AU"/>
        </w:rPr>
        <w:t>At endpoint,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77A3A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the remaining 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>kidney</w:t>
      </w:r>
      <w:r w:rsidR="00877A3A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6C552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(right) </w:t>
      </w:r>
      <w:r w:rsidR="00877A3A" w:rsidRPr="00B03A57">
        <w:rPr>
          <w:rFonts w:asciiTheme="minorHAnsi" w:hAnsiTheme="minorHAnsi" w:cstheme="minorHAnsi"/>
          <w:sz w:val="20"/>
          <w:szCs w:val="20"/>
          <w:lang w:val="en-AU"/>
        </w:rPr>
        <w:t>was</w:t>
      </w:r>
      <w:r w:rsidR="009621F0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harvested to assess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3518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renal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immune cell accumulation </w:t>
      </w:r>
      <w:r w:rsidR="0067580A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1B2481" w:rsidRPr="00B03A57">
        <w:rPr>
          <w:rFonts w:asciiTheme="minorHAnsi" w:hAnsiTheme="minorHAnsi" w:cstheme="minorHAnsi"/>
          <w:sz w:val="20"/>
          <w:szCs w:val="20"/>
          <w:lang w:val="en-AU"/>
        </w:rPr>
        <w:t>flow cytometry</w:t>
      </w:r>
      <w:r w:rsidR="0067580A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and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renal inflammatory gene expression, including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23B11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Isg15</w:t>
      </w:r>
      <w:r w:rsidR="009F4BBC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 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>(qPCR)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33B49673" w14:textId="36F1A4B8" w:rsidR="00A63725" w:rsidRPr="00B03A57" w:rsidRDefault="009616E9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Results.</w:t>
      </w:r>
      <w:r w:rsidR="00F4144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Baseline SBP was similar across sexes and genotypes (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WT: 131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2 mmHg; </w:t>
      </w:r>
      <w:r w:rsidR="003602D7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3602D7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t>:</w:t>
      </w:r>
      <w:r w:rsidR="00364703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t>13</w:t>
      </w:r>
      <w:r w:rsidR="00123A92" w:rsidRPr="00B03A57">
        <w:rPr>
          <w:rFonts w:asciiTheme="minorHAnsi" w:hAnsiTheme="minorHAnsi" w:cstheme="minorHAnsi"/>
          <w:sz w:val="20"/>
          <w:szCs w:val="20"/>
          <w:lang w:val="en-AU"/>
        </w:rPr>
        <w:t>1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123A92" w:rsidRPr="00B03A57">
        <w:rPr>
          <w:rFonts w:asciiTheme="minorHAnsi" w:hAnsiTheme="minorHAnsi" w:cstheme="minorHAnsi"/>
          <w:sz w:val="20"/>
          <w:szCs w:val="20"/>
          <w:lang w:val="en-AU"/>
        </w:rPr>
        <w:t>3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mmHg</w:t>
      </w:r>
      <w:r w:rsidR="00BD0498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; </w:t>
      </w:r>
      <w:r w:rsidR="00544EC3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="00544EC3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:</w:t>
      </w:r>
      <w:r w:rsidR="00131E7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133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2 mmHg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4144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. In WT mice, DOCA/salt caused an increase in SBP 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compared to placebo </w:t>
      </w:r>
      <w:r w:rsidR="006678DE">
        <w:rPr>
          <w:rFonts w:asciiTheme="minorHAnsi" w:hAnsiTheme="minorHAnsi" w:cstheme="minorHAnsi"/>
          <w:sz w:val="20"/>
          <w:szCs w:val="20"/>
          <w:lang w:val="en-AU"/>
        </w:rPr>
        <w:t xml:space="preserve">controls 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161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3 mmHg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; </w:t>
      </w:r>
      <w:r w:rsidR="009F4BBC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P</w:t>
      </w:r>
      <w:r w:rsidR="00CE2AA8" w:rsidRPr="00B03A57">
        <w:rPr>
          <w:rFonts w:asciiTheme="minorHAnsi" w:hAnsiTheme="minorHAnsi" w:cstheme="minorHAnsi"/>
          <w:sz w:val="20"/>
          <w:szCs w:val="20"/>
          <w:lang w:val="en-AU"/>
        </w:rPr>
        <w:t>&lt;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>0.05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41447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Consistent with previous findings, </w:t>
      </w:r>
      <w:r w:rsidR="00FB0E18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FB0E18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-/-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mice exhibited a blunted pressor response to DOCA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/salt (147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5 mmHg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;</w:t>
      </w:r>
      <w:r w:rsidR="00D47056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 P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&lt;0.05 vs WT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. In contrast, </w:t>
      </w:r>
      <w:r w:rsidR="005637A5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="005637A5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mice were not protected </w:t>
      </w:r>
      <w:r w:rsidR="00224A3E" w:rsidRPr="00B03A57">
        <w:rPr>
          <w:rFonts w:asciiTheme="minorHAnsi" w:hAnsiTheme="minorHAnsi" w:cstheme="minorHAnsi"/>
          <w:sz w:val="20"/>
          <w:szCs w:val="20"/>
          <w:lang w:val="en-AU"/>
        </w:rPr>
        <w:t>from DOCA</w:t>
      </w:r>
      <w:r w:rsidR="00747037" w:rsidRPr="00B03A57">
        <w:rPr>
          <w:rFonts w:asciiTheme="minorHAnsi" w:hAnsiTheme="minorHAnsi" w:cstheme="minorHAnsi"/>
          <w:sz w:val="20"/>
          <w:szCs w:val="20"/>
          <w:lang w:val="en-AU"/>
        </w:rPr>
        <w:t>/salt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-induced hypertension</w:t>
      </w:r>
      <w:r w:rsidR="0074703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055048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3F26DF" w:rsidRPr="00B03A57">
        <w:rPr>
          <w:rFonts w:asciiTheme="minorHAnsi" w:hAnsiTheme="minorHAnsi" w:cstheme="minorHAnsi"/>
          <w:sz w:val="20"/>
          <w:szCs w:val="20"/>
          <w:lang w:val="en-AU"/>
        </w:rPr>
        <w:t>167</w:t>
      </w:r>
      <w:r w:rsidR="003F26DF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3F26DF" w:rsidRPr="00B03A57">
        <w:rPr>
          <w:rFonts w:asciiTheme="minorHAnsi" w:hAnsiTheme="minorHAnsi" w:cstheme="minorHAnsi"/>
          <w:sz w:val="20"/>
          <w:szCs w:val="20"/>
          <w:lang w:val="en-AU"/>
        </w:rPr>
        <w:t>3 mmHg</w:t>
      </w:r>
      <w:r w:rsidR="005A7936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or </w:t>
      </w:r>
      <w:r w:rsidR="00772F8F" w:rsidRPr="00B03A57">
        <w:rPr>
          <w:rFonts w:asciiTheme="minorHAnsi" w:hAnsiTheme="minorHAnsi" w:cstheme="minorHAnsi"/>
          <w:sz w:val="20"/>
          <w:szCs w:val="20"/>
          <w:lang w:val="en-AU"/>
        </w:rPr>
        <w:t>renal leukocyte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(CD45</w:t>
      </w:r>
      <w:r w:rsidR="005637A5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+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5C3D8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accumulation</w:t>
      </w:r>
      <w:r w:rsidR="00772F8F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8E6D3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>In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both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male and female WT mice, DOCA/salt-treatment caused a &gt;2-fold increase in renal </w:t>
      </w:r>
      <w:r w:rsidR="00756599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Isg15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mRNA expression, which was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>completely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abolished in </w:t>
      </w:r>
      <w:r w:rsidR="00756599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756599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-/- 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mice, but unchanged in </w:t>
      </w:r>
      <w:r w:rsidR="00827178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</w:t>
      </w:r>
      <w:r w:rsidR="00827178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/-</w:t>
      </w:r>
      <w:r w:rsidR="0082717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mic</w:t>
      </w:r>
      <w:r w:rsidR="00CE2AA8" w:rsidRPr="00B03A57">
        <w:rPr>
          <w:rFonts w:asciiTheme="minorHAnsi" w:hAnsiTheme="minorHAnsi" w:cstheme="minorHAnsi"/>
          <w:sz w:val="20"/>
          <w:szCs w:val="20"/>
          <w:lang w:val="en-AU"/>
        </w:rPr>
        <w:t>e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1E501250" w14:textId="691069D2" w:rsidR="002D2657" w:rsidRPr="00B03A57" w:rsidRDefault="00A60E18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Discussion</w:t>
      </w:r>
      <w:r w:rsidR="009616E9" w:rsidRPr="003349EA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9616E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438FC" w:rsidRPr="00B03A57">
        <w:rPr>
          <w:rFonts w:asciiTheme="minorHAnsi" w:hAnsiTheme="minorHAnsi" w:cstheme="minorHAnsi"/>
          <w:i/>
          <w:sz w:val="20"/>
          <w:szCs w:val="20"/>
          <w:lang w:val="en-AU"/>
        </w:rPr>
        <w:t>Il18rap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deficiency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>does not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protect against DOCA/salt-induced hypertension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and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renal inflammation, suggesting </w:t>
      </w:r>
      <w:r w:rsidR="00867E60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that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IL-18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may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>act via a non-canonical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>I</w:t>
      </w:r>
      <w:r w:rsidR="008F57E6">
        <w:rPr>
          <w:rFonts w:asciiTheme="minorHAnsi" w:hAnsiTheme="minorHAnsi" w:cstheme="minorHAnsi"/>
          <w:sz w:val="20"/>
          <w:szCs w:val="20"/>
          <w:lang w:val="en-AU"/>
        </w:rPr>
        <w:t>SG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15-dependent pathway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to drive </w:t>
      </w:r>
      <w:r w:rsidR="00E12FDB" w:rsidRPr="00B03A57">
        <w:rPr>
          <w:rFonts w:asciiTheme="minorHAnsi" w:hAnsiTheme="minorHAnsi" w:cstheme="minorHAnsi"/>
          <w:sz w:val="20"/>
          <w:szCs w:val="20"/>
          <w:lang w:val="en-AU"/>
        </w:rPr>
        <w:t>DOCA/salt-induced hypertension.</w:t>
      </w:r>
    </w:p>
    <w:p w14:paraId="411D5610" w14:textId="77777777" w:rsidR="00B03A57" w:rsidRDefault="00B03A57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</w:p>
    <w:p w14:paraId="1D55FABA" w14:textId="72910943" w:rsidR="005A68C4" w:rsidRPr="00B03A57" w:rsidRDefault="00736205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B03A57">
        <w:rPr>
          <w:rFonts w:asciiTheme="minorHAnsi" w:hAnsiTheme="minorHAnsi" w:cstheme="minorHAnsi"/>
          <w:sz w:val="20"/>
          <w:szCs w:val="20"/>
          <w:lang w:val="en-AU"/>
        </w:rPr>
        <w:t>Shen J</w:t>
      </w:r>
      <w:r w:rsidR="005A68C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et al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(2025) Nat Immunol 26(3): 416-428</w:t>
      </w:r>
    </w:p>
    <w:sectPr w:rsidR="005A68C4" w:rsidRPr="00B03A57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071E"/>
    <w:rsid w:val="00027CBA"/>
    <w:rsid w:val="00031D0B"/>
    <w:rsid w:val="00055048"/>
    <w:rsid w:val="00057AE9"/>
    <w:rsid w:val="00060871"/>
    <w:rsid w:val="0006507C"/>
    <w:rsid w:val="00083301"/>
    <w:rsid w:val="0009462D"/>
    <w:rsid w:val="000B738D"/>
    <w:rsid w:val="000C210F"/>
    <w:rsid w:val="000D2118"/>
    <w:rsid w:val="000D7B9A"/>
    <w:rsid w:val="000E4C41"/>
    <w:rsid w:val="000F342C"/>
    <w:rsid w:val="00121B3A"/>
    <w:rsid w:val="00123A92"/>
    <w:rsid w:val="001260C4"/>
    <w:rsid w:val="0012623B"/>
    <w:rsid w:val="00127AC8"/>
    <w:rsid w:val="00131E75"/>
    <w:rsid w:val="001439FA"/>
    <w:rsid w:val="001676F1"/>
    <w:rsid w:val="00170F4B"/>
    <w:rsid w:val="00172CC1"/>
    <w:rsid w:val="00180384"/>
    <w:rsid w:val="00193745"/>
    <w:rsid w:val="00196508"/>
    <w:rsid w:val="001A4C07"/>
    <w:rsid w:val="001B2481"/>
    <w:rsid w:val="001B621A"/>
    <w:rsid w:val="001F3778"/>
    <w:rsid w:val="002226BB"/>
    <w:rsid w:val="00224A3E"/>
    <w:rsid w:val="002272B0"/>
    <w:rsid w:val="00266888"/>
    <w:rsid w:val="00276B33"/>
    <w:rsid w:val="00296916"/>
    <w:rsid w:val="002A7D64"/>
    <w:rsid w:val="002B01C7"/>
    <w:rsid w:val="002B5273"/>
    <w:rsid w:val="002D1BD5"/>
    <w:rsid w:val="002D2657"/>
    <w:rsid w:val="002E31DB"/>
    <w:rsid w:val="002E4148"/>
    <w:rsid w:val="002E75A1"/>
    <w:rsid w:val="00300B92"/>
    <w:rsid w:val="00317C2F"/>
    <w:rsid w:val="00321DEE"/>
    <w:rsid w:val="00323DD1"/>
    <w:rsid w:val="00324234"/>
    <w:rsid w:val="003349EA"/>
    <w:rsid w:val="003432A4"/>
    <w:rsid w:val="0035448F"/>
    <w:rsid w:val="003602D7"/>
    <w:rsid w:val="00364703"/>
    <w:rsid w:val="00366A8B"/>
    <w:rsid w:val="00371845"/>
    <w:rsid w:val="00371ADF"/>
    <w:rsid w:val="00377443"/>
    <w:rsid w:val="00387491"/>
    <w:rsid w:val="00390178"/>
    <w:rsid w:val="003A20FD"/>
    <w:rsid w:val="003B025E"/>
    <w:rsid w:val="003F26DF"/>
    <w:rsid w:val="00402FBC"/>
    <w:rsid w:val="004152F6"/>
    <w:rsid w:val="004331C3"/>
    <w:rsid w:val="004532E2"/>
    <w:rsid w:val="004579A7"/>
    <w:rsid w:val="00462378"/>
    <w:rsid w:val="00483B05"/>
    <w:rsid w:val="004855BB"/>
    <w:rsid w:val="00494AD4"/>
    <w:rsid w:val="004A0560"/>
    <w:rsid w:val="004A1C65"/>
    <w:rsid w:val="004C2972"/>
    <w:rsid w:val="004D5FDC"/>
    <w:rsid w:val="004E28B9"/>
    <w:rsid w:val="004E50FC"/>
    <w:rsid w:val="004E5450"/>
    <w:rsid w:val="004E6ABF"/>
    <w:rsid w:val="005118A8"/>
    <w:rsid w:val="0051713E"/>
    <w:rsid w:val="005358B4"/>
    <w:rsid w:val="00544EC3"/>
    <w:rsid w:val="00544F7E"/>
    <w:rsid w:val="005637A5"/>
    <w:rsid w:val="00567E27"/>
    <w:rsid w:val="005730C3"/>
    <w:rsid w:val="005744A7"/>
    <w:rsid w:val="00584477"/>
    <w:rsid w:val="0059609A"/>
    <w:rsid w:val="00597659"/>
    <w:rsid w:val="005A68C4"/>
    <w:rsid w:val="005A7936"/>
    <w:rsid w:val="005C3D8D"/>
    <w:rsid w:val="005C4E30"/>
    <w:rsid w:val="005D7190"/>
    <w:rsid w:val="005E1CE2"/>
    <w:rsid w:val="005E48A2"/>
    <w:rsid w:val="005E62BE"/>
    <w:rsid w:val="00601172"/>
    <w:rsid w:val="00602CC9"/>
    <w:rsid w:val="006041FD"/>
    <w:rsid w:val="0061202F"/>
    <w:rsid w:val="00624DF4"/>
    <w:rsid w:val="00637C75"/>
    <w:rsid w:val="006559C9"/>
    <w:rsid w:val="006678DE"/>
    <w:rsid w:val="0067118D"/>
    <w:rsid w:val="0067580A"/>
    <w:rsid w:val="00695E25"/>
    <w:rsid w:val="006B47F3"/>
    <w:rsid w:val="006C5525"/>
    <w:rsid w:val="006F2C91"/>
    <w:rsid w:val="00711813"/>
    <w:rsid w:val="00713C2F"/>
    <w:rsid w:val="00720AF7"/>
    <w:rsid w:val="00724E3C"/>
    <w:rsid w:val="00727347"/>
    <w:rsid w:val="00732DA6"/>
    <w:rsid w:val="00736205"/>
    <w:rsid w:val="00743C46"/>
    <w:rsid w:val="00747037"/>
    <w:rsid w:val="00756599"/>
    <w:rsid w:val="00760B17"/>
    <w:rsid w:val="00772F8F"/>
    <w:rsid w:val="007A77B6"/>
    <w:rsid w:val="007C0350"/>
    <w:rsid w:val="007E4F45"/>
    <w:rsid w:val="00816284"/>
    <w:rsid w:val="008217A9"/>
    <w:rsid w:val="008218B8"/>
    <w:rsid w:val="00823B11"/>
    <w:rsid w:val="00827178"/>
    <w:rsid w:val="00835188"/>
    <w:rsid w:val="00835A27"/>
    <w:rsid w:val="00836B8E"/>
    <w:rsid w:val="008438FC"/>
    <w:rsid w:val="00854FE6"/>
    <w:rsid w:val="00867E60"/>
    <w:rsid w:val="00877A3A"/>
    <w:rsid w:val="008909C9"/>
    <w:rsid w:val="008928F6"/>
    <w:rsid w:val="008A56AF"/>
    <w:rsid w:val="008C525A"/>
    <w:rsid w:val="008D2A49"/>
    <w:rsid w:val="008D7AC5"/>
    <w:rsid w:val="008E0BED"/>
    <w:rsid w:val="008E3E70"/>
    <w:rsid w:val="008E6D37"/>
    <w:rsid w:val="008F22B9"/>
    <w:rsid w:val="008F57E6"/>
    <w:rsid w:val="00912196"/>
    <w:rsid w:val="00947B77"/>
    <w:rsid w:val="009532AB"/>
    <w:rsid w:val="00957C49"/>
    <w:rsid w:val="009616E9"/>
    <w:rsid w:val="009621F0"/>
    <w:rsid w:val="00965B42"/>
    <w:rsid w:val="00997167"/>
    <w:rsid w:val="009A1BD2"/>
    <w:rsid w:val="009D25F8"/>
    <w:rsid w:val="009D49A8"/>
    <w:rsid w:val="009E2228"/>
    <w:rsid w:val="009E79C6"/>
    <w:rsid w:val="009F06D6"/>
    <w:rsid w:val="009F4BBC"/>
    <w:rsid w:val="009F7975"/>
    <w:rsid w:val="00A05D6B"/>
    <w:rsid w:val="00A266B4"/>
    <w:rsid w:val="00A312F1"/>
    <w:rsid w:val="00A503E5"/>
    <w:rsid w:val="00A52637"/>
    <w:rsid w:val="00A60E18"/>
    <w:rsid w:val="00A62B22"/>
    <w:rsid w:val="00A62C5F"/>
    <w:rsid w:val="00A62E49"/>
    <w:rsid w:val="00A63725"/>
    <w:rsid w:val="00A6539B"/>
    <w:rsid w:val="00A71DEF"/>
    <w:rsid w:val="00A73D3B"/>
    <w:rsid w:val="00A80B10"/>
    <w:rsid w:val="00A81D78"/>
    <w:rsid w:val="00A86A49"/>
    <w:rsid w:val="00A91900"/>
    <w:rsid w:val="00A97B85"/>
    <w:rsid w:val="00AB5BB7"/>
    <w:rsid w:val="00AC7ABD"/>
    <w:rsid w:val="00AD7423"/>
    <w:rsid w:val="00B03A57"/>
    <w:rsid w:val="00B20003"/>
    <w:rsid w:val="00B22767"/>
    <w:rsid w:val="00B309DB"/>
    <w:rsid w:val="00B32938"/>
    <w:rsid w:val="00B330BF"/>
    <w:rsid w:val="00B37DC3"/>
    <w:rsid w:val="00B41A55"/>
    <w:rsid w:val="00B51A7A"/>
    <w:rsid w:val="00B655AC"/>
    <w:rsid w:val="00B67C95"/>
    <w:rsid w:val="00B70E5A"/>
    <w:rsid w:val="00B71283"/>
    <w:rsid w:val="00B817B8"/>
    <w:rsid w:val="00B90059"/>
    <w:rsid w:val="00BB40A3"/>
    <w:rsid w:val="00BC5FCC"/>
    <w:rsid w:val="00BD0498"/>
    <w:rsid w:val="00BD1CE4"/>
    <w:rsid w:val="00BD3120"/>
    <w:rsid w:val="00BD7768"/>
    <w:rsid w:val="00BF5461"/>
    <w:rsid w:val="00C05911"/>
    <w:rsid w:val="00C132EC"/>
    <w:rsid w:val="00C415C1"/>
    <w:rsid w:val="00C423F1"/>
    <w:rsid w:val="00C45FBA"/>
    <w:rsid w:val="00C60A71"/>
    <w:rsid w:val="00C7544F"/>
    <w:rsid w:val="00CA12FF"/>
    <w:rsid w:val="00CB001B"/>
    <w:rsid w:val="00CE2AA8"/>
    <w:rsid w:val="00D111D0"/>
    <w:rsid w:val="00D16442"/>
    <w:rsid w:val="00D2676A"/>
    <w:rsid w:val="00D47056"/>
    <w:rsid w:val="00D55F3B"/>
    <w:rsid w:val="00D70197"/>
    <w:rsid w:val="00D931C9"/>
    <w:rsid w:val="00DA2731"/>
    <w:rsid w:val="00DA7FE2"/>
    <w:rsid w:val="00DB6310"/>
    <w:rsid w:val="00DC296B"/>
    <w:rsid w:val="00DC602E"/>
    <w:rsid w:val="00DE67F5"/>
    <w:rsid w:val="00DF11BC"/>
    <w:rsid w:val="00E02FF7"/>
    <w:rsid w:val="00E123D9"/>
    <w:rsid w:val="00E12FDB"/>
    <w:rsid w:val="00E14479"/>
    <w:rsid w:val="00E14563"/>
    <w:rsid w:val="00E15882"/>
    <w:rsid w:val="00E17687"/>
    <w:rsid w:val="00E23E66"/>
    <w:rsid w:val="00E30A49"/>
    <w:rsid w:val="00E519B5"/>
    <w:rsid w:val="00E74110"/>
    <w:rsid w:val="00E852B4"/>
    <w:rsid w:val="00EC1042"/>
    <w:rsid w:val="00ED1A3E"/>
    <w:rsid w:val="00ED2F98"/>
    <w:rsid w:val="00EE26F2"/>
    <w:rsid w:val="00EF12F3"/>
    <w:rsid w:val="00EF3E93"/>
    <w:rsid w:val="00EF5BED"/>
    <w:rsid w:val="00EF76ED"/>
    <w:rsid w:val="00F20A89"/>
    <w:rsid w:val="00F41447"/>
    <w:rsid w:val="00F70560"/>
    <w:rsid w:val="00F71C58"/>
    <w:rsid w:val="00F86BC8"/>
    <w:rsid w:val="00F90F73"/>
    <w:rsid w:val="00F97620"/>
    <w:rsid w:val="00FB0E18"/>
    <w:rsid w:val="00FB7C7D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61DB9"/>
  <w15:chartTrackingRefBased/>
  <w15:docId w15:val="{CB8B70A9-32E1-4F42-94C6-9AA9D2C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A49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D3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D3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7" ma:contentTypeDescription="Create a new document." ma:contentTypeScope="" ma:versionID="4746894c4db05955916c025f5b3622e8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1051ce1513c75dce2473dc341693d3ea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69E22-9747-B84C-8E2C-F9B15A9D3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1F25F-148E-3C4D-9914-F8523BE60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17134-5EAE-404E-A6F6-BCF32B49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2675</CharactersWithSpaces>
  <SharedDoc>false</SharedDoc>
  <HLinks>
    <vt:vector size="6" baseType="variant">
      <vt:variant>
        <vt:i4>3997780</vt:i4>
      </vt:variant>
      <vt:variant>
        <vt:i4>0</vt:i4>
      </vt:variant>
      <vt:variant>
        <vt:i4>0</vt:i4>
      </vt:variant>
      <vt:variant>
        <vt:i4>5</vt:i4>
      </vt:variant>
      <vt:variant>
        <vt:lpwstr>mailto:ascept@expertevents.com.au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Buddhila Wickramasinghe Wickramasinghe Mudiyanselage</cp:lastModifiedBy>
  <cp:revision>2</cp:revision>
  <cp:lastPrinted>2013-06-13T05:15:00Z</cp:lastPrinted>
  <dcterms:created xsi:type="dcterms:W3CDTF">2025-09-15T07:18:00Z</dcterms:created>
  <dcterms:modified xsi:type="dcterms:W3CDTF">2025-09-15T07:18:00Z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