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D866" w14:textId="77777777" w:rsidR="00790F60" w:rsidRPr="009B5A9D" w:rsidRDefault="00790F60" w:rsidP="00790F60">
      <w:pPr>
        <w:adjustRightInd w:val="0"/>
        <w:snapToGrid w:val="0"/>
        <w:spacing w:after="0" w:line="480" w:lineRule="auto"/>
        <w:jc w:val="both"/>
        <w:rPr>
          <w:rFonts w:ascii="Arial" w:hAnsi="Arial" w:cs="Arial"/>
          <w:b/>
          <w:bCs/>
          <w:sz w:val="22"/>
          <w:szCs w:val="22"/>
        </w:rPr>
      </w:pPr>
      <w:r w:rsidRPr="009B5A9D">
        <w:rPr>
          <w:rFonts w:ascii="Arial" w:hAnsi="Arial" w:cs="Arial"/>
          <w:b/>
          <w:bCs/>
          <w:sz w:val="22"/>
          <w:szCs w:val="22"/>
        </w:rPr>
        <w:t>Abstract</w:t>
      </w:r>
    </w:p>
    <w:p w14:paraId="595D5AD7" w14:textId="3DF42773" w:rsidR="00CA2AC8" w:rsidRDefault="00790F60" w:rsidP="00790F60">
      <w:pPr>
        <w:jc w:val="both"/>
      </w:pPr>
      <w:r w:rsidRPr="009B5A9D">
        <w:rPr>
          <w:rFonts w:ascii="Arial" w:hAnsi="Arial" w:cs="Arial"/>
          <w:sz w:val="22"/>
          <w:szCs w:val="22"/>
        </w:rPr>
        <w:t xml:space="preserve">Melanoma is a highly aggressive and metabolically adaptable cancer that often resists conventional therapies. Targeting core bioenergetic pathways offers a strategy to improve treatment responses, particularly in tumors dependent on mitochondrial function. SC18 is an imidazolidine-2,4-dione compound that binds the NADH-binding pocket of voltage-dependent anion channels (VDACs), </w:t>
      </w:r>
      <w:r>
        <w:rPr>
          <w:rFonts w:ascii="Arial" w:hAnsi="Arial" w:cs="Arial" w:hint="eastAsia"/>
          <w:sz w:val="22"/>
          <w:szCs w:val="22"/>
        </w:rPr>
        <w:t>inducing mitochondrial dysfunction</w:t>
      </w:r>
      <w:r w:rsidRPr="009B5A9D">
        <w:rPr>
          <w:rFonts w:ascii="Arial" w:hAnsi="Arial" w:cs="Arial"/>
          <w:sz w:val="22"/>
          <w:szCs w:val="22"/>
        </w:rPr>
        <w:t>. VDAC expression is increased in melanoma and strongly associated with advanced disease stage and poor prognosis. In this study, we evaluated the effects of SC18 on melanoma cell lines with distinct characteristics, either melanin-rich melanotic human MNT-1 or mouse B16-F1, or low/amelanotic human SKMel28 or mouse YUMM lines. VDAC1, VDAC2 and VDAC3 were highly expressed in these melanoma lines, and all lines relied on both glycolysis and mitochondrial oxidative phosphorylation for ATP production. SC18 treatment reduced cell viability, exhibiting an initial survival-curve shoulder followed by increased sensitivity. Mitochondrial membrane potential and oxygen consumption rates were reduced following SC18, accompanied by a decline in intracellular ATP levels and decreased TCA cycle substrate utilization. SC18 induced increases in reactive oxygen species, mitochondrial superoxide, and lipid peroxidation. Functional assays revealed that SC18 significantly inhibited cell migration in multiple melanoma lines, indicating anti-metastatic potential. Synergistic cytotoxicity was observed when SC18 was combined with other chemotherapeutic agents. Overall, SC18 impaired mitochondrial metabolism, induced oxidative stress, and disrupted survival and motility pathways, with effects more pronounced in low/amelanotic compared with melanotic cell lines. Together, these findings support further development of SC18 as a mitochondrial metabolic disruptor targeting redox vulnerabilities in melanoma</w:t>
      </w:r>
      <w:r>
        <w:rPr>
          <w:rFonts w:ascii="Arial" w:hAnsi="Arial" w:cs="Arial"/>
          <w:sz w:val="22"/>
          <w:szCs w:val="22"/>
        </w:rPr>
        <w:t>.</w:t>
      </w:r>
    </w:p>
    <w:sectPr w:rsidR="00CA2AC8" w:rsidSect="00362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60"/>
    <w:rsid w:val="000278DA"/>
    <w:rsid w:val="00044528"/>
    <w:rsid w:val="000811D5"/>
    <w:rsid w:val="00081B8C"/>
    <w:rsid w:val="00097DA4"/>
    <w:rsid w:val="000A6345"/>
    <w:rsid w:val="000B0CA1"/>
    <w:rsid w:val="000C589C"/>
    <w:rsid w:val="000D09F7"/>
    <w:rsid w:val="000D12F9"/>
    <w:rsid w:val="000D48E9"/>
    <w:rsid w:val="000E4656"/>
    <w:rsid w:val="00103837"/>
    <w:rsid w:val="00113B9A"/>
    <w:rsid w:val="00123938"/>
    <w:rsid w:val="001353FD"/>
    <w:rsid w:val="0014080E"/>
    <w:rsid w:val="0015151A"/>
    <w:rsid w:val="00162790"/>
    <w:rsid w:val="00165BF3"/>
    <w:rsid w:val="001679B2"/>
    <w:rsid w:val="00170B9A"/>
    <w:rsid w:val="0017287B"/>
    <w:rsid w:val="001730A6"/>
    <w:rsid w:val="001D556E"/>
    <w:rsid w:val="00205ED6"/>
    <w:rsid w:val="0021393B"/>
    <w:rsid w:val="00213F93"/>
    <w:rsid w:val="00220E9C"/>
    <w:rsid w:val="00224764"/>
    <w:rsid w:val="00235AE5"/>
    <w:rsid w:val="00237509"/>
    <w:rsid w:val="00251FCB"/>
    <w:rsid w:val="00263672"/>
    <w:rsid w:val="002830FF"/>
    <w:rsid w:val="0028554A"/>
    <w:rsid w:val="002B1E28"/>
    <w:rsid w:val="002F1178"/>
    <w:rsid w:val="002F5296"/>
    <w:rsid w:val="002F59EB"/>
    <w:rsid w:val="00304C7B"/>
    <w:rsid w:val="00322AEE"/>
    <w:rsid w:val="0036247A"/>
    <w:rsid w:val="003812DA"/>
    <w:rsid w:val="0038734D"/>
    <w:rsid w:val="0039071C"/>
    <w:rsid w:val="0039593D"/>
    <w:rsid w:val="003F7E44"/>
    <w:rsid w:val="00402E17"/>
    <w:rsid w:val="00415E03"/>
    <w:rsid w:val="004208C0"/>
    <w:rsid w:val="0042477C"/>
    <w:rsid w:val="004433E9"/>
    <w:rsid w:val="004461D3"/>
    <w:rsid w:val="0045301C"/>
    <w:rsid w:val="00454279"/>
    <w:rsid w:val="00481CE7"/>
    <w:rsid w:val="00486EE9"/>
    <w:rsid w:val="00495DD8"/>
    <w:rsid w:val="004A1669"/>
    <w:rsid w:val="004A537E"/>
    <w:rsid w:val="004C640D"/>
    <w:rsid w:val="00503129"/>
    <w:rsid w:val="005157A2"/>
    <w:rsid w:val="00516586"/>
    <w:rsid w:val="00551DF7"/>
    <w:rsid w:val="00573F7C"/>
    <w:rsid w:val="00584689"/>
    <w:rsid w:val="005929C4"/>
    <w:rsid w:val="005A0617"/>
    <w:rsid w:val="005A10BF"/>
    <w:rsid w:val="00616858"/>
    <w:rsid w:val="00617988"/>
    <w:rsid w:val="00625C26"/>
    <w:rsid w:val="006366D0"/>
    <w:rsid w:val="00637EAF"/>
    <w:rsid w:val="00643295"/>
    <w:rsid w:val="00681B56"/>
    <w:rsid w:val="00684AD0"/>
    <w:rsid w:val="006A311F"/>
    <w:rsid w:val="006B3DD1"/>
    <w:rsid w:val="006D3B93"/>
    <w:rsid w:val="00733FE9"/>
    <w:rsid w:val="00762DCF"/>
    <w:rsid w:val="0076654B"/>
    <w:rsid w:val="00776FD0"/>
    <w:rsid w:val="00783641"/>
    <w:rsid w:val="00790F60"/>
    <w:rsid w:val="007920C0"/>
    <w:rsid w:val="007A3F18"/>
    <w:rsid w:val="007B01AF"/>
    <w:rsid w:val="007F5062"/>
    <w:rsid w:val="00800D1C"/>
    <w:rsid w:val="00804C27"/>
    <w:rsid w:val="008140E7"/>
    <w:rsid w:val="008448A7"/>
    <w:rsid w:val="00846B30"/>
    <w:rsid w:val="008564FB"/>
    <w:rsid w:val="008674FD"/>
    <w:rsid w:val="00871CDA"/>
    <w:rsid w:val="008A4588"/>
    <w:rsid w:val="008D3EEB"/>
    <w:rsid w:val="008D556A"/>
    <w:rsid w:val="008E614D"/>
    <w:rsid w:val="008F5522"/>
    <w:rsid w:val="008F599E"/>
    <w:rsid w:val="008F59C8"/>
    <w:rsid w:val="00924791"/>
    <w:rsid w:val="00937103"/>
    <w:rsid w:val="00951164"/>
    <w:rsid w:val="00952D4F"/>
    <w:rsid w:val="00966741"/>
    <w:rsid w:val="009B26BB"/>
    <w:rsid w:val="009C5EF8"/>
    <w:rsid w:val="009D047A"/>
    <w:rsid w:val="009D5FBB"/>
    <w:rsid w:val="00A02FAC"/>
    <w:rsid w:val="00A24D51"/>
    <w:rsid w:val="00A41CE2"/>
    <w:rsid w:val="00A50C45"/>
    <w:rsid w:val="00A52C51"/>
    <w:rsid w:val="00A5506E"/>
    <w:rsid w:val="00AA7C44"/>
    <w:rsid w:val="00AF2615"/>
    <w:rsid w:val="00AF3266"/>
    <w:rsid w:val="00B123F7"/>
    <w:rsid w:val="00B2635A"/>
    <w:rsid w:val="00B43C7E"/>
    <w:rsid w:val="00B5787E"/>
    <w:rsid w:val="00B611D9"/>
    <w:rsid w:val="00BA7797"/>
    <w:rsid w:val="00BB185E"/>
    <w:rsid w:val="00BB6AC8"/>
    <w:rsid w:val="00BC1889"/>
    <w:rsid w:val="00BE6018"/>
    <w:rsid w:val="00BF39A1"/>
    <w:rsid w:val="00BF588B"/>
    <w:rsid w:val="00C12D61"/>
    <w:rsid w:val="00C21319"/>
    <w:rsid w:val="00C237D2"/>
    <w:rsid w:val="00C438A7"/>
    <w:rsid w:val="00C45C96"/>
    <w:rsid w:val="00C513EA"/>
    <w:rsid w:val="00C7452D"/>
    <w:rsid w:val="00C8020A"/>
    <w:rsid w:val="00C87087"/>
    <w:rsid w:val="00CA2AC8"/>
    <w:rsid w:val="00CA53F0"/>
    <w:rsid w:val="00CA75EF"/>
    <w:rsid w:val="00CC11CD"/>
    <w:rsid w:val="00CC25E1"/>
    <w:rsid w:val="00CC7603"/>
    <w:rsid w:val="00CD6F13"/>
    <w:rsid w:val="00CE1FDF"/>
    <w:rsid w:val="00CE242C"/>
    <w:rsid w:val="00D03CA4"/>
    <w:rsid w:val="00D12037"/>
    <w:rsid w:val="00D129CE"/>
    <w:rsid w:val="00D369FE"/>
    <w:rsid w:val="00D4284C"/>
    <w:rsid w:val="00D60FE2"/>
    <w:rsid w:val="00D63034"/>
    <w:rsid w:val="00D679C9"/>
    <w:rsid w:val="00D87465"/>
    <w:rsid w:val="00D918CC"/>
    <w:rsid w:val="00DA61B5"/>
    <w:rsid w:val="00DE396E"/>
    <w:rsid w:val="00DF1573"/>
    <w:rsid w:val="00E00CBE"/>
    <w:rsid w:val="00E01C48"/>
    <w:rsid w:val="00E05F95"/>
    <w:rsid w:val="00E34412"/>
    <w:rsid w:val="00E46F84"/>
    <w:rsid w:val="00E5098C"/>
    <w:rsid w:val="00E64749"/>
    <w:rsid w:val="00E72C69"/>
    <w:rsid w:val="00E731B1"/>
    <w:rsid w:val="00E80DC7"/>
    <w:rsid w:val="00EA7FA6"/>
    <w:rsid w:val="00F21FB1"/>
    <w:rsid w:val="00F23863"/>
    <w:rsid w:val="00F255D2"/>
    <w:rsid w:val="00F2779E"/>
    <w:rsid w:val="00F51D38"/>
    <w:rsid w:val="00F7751B"/>
    <w:rsid w:val="00F817B2"/>
    <w:rsid w:val="00F821E2"/>
    <w:rsid w:val="00FA56EE"/>
    <w:rsid w:val="00FA5FE9"/>
    <w:rsid w:val="00FC025E"/>
    <w:rsid w:val="00FD1E7B"/>
    <w:rsid w:val="00FD58A7"/>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012BC9"/>
  <w14:defaultImageDpi w14:val="32767"/>
  <w15:chartTrackingRefBased/>
  <w15:docId w15:val="{421B539B-450E-4F4E-81A9-27173D6E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0F60"/>
    <w:rPr>
      <w:rFonts w:eastAsiaTheme="minorEastAsia"/>
      <w:lang w:eastAsia="zh-CN"/>
    </w:rPr>
  </w:style>
  <w:style w:type="paragraph" w:styleId="Heading1">
    <w:name w:val="heading 1"/>
    <w:basedOn w:val="Normal"/>
    <w:next w:val="Normal"/>
    <w:link w:val="Heading1Char"/>
    <w:uiPriority w:val="9"/>
    <w:qFormat/>
    <w:rsid w:val="00790F6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790F6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790F60"/>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790F60"/>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790F60"/>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790F60"/>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790F60"/>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790F60"/>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790F60"/>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F60"/>
    <w:rPr>
      <w:rFonts w:eastAsiaTheme="majorEastAsia" w:cstheme="majorBidi"/>
      <w:color w:val="272727" w:themeColor="text1" w:themeTint="D8"/>
    </w:rPr>
  </w:style>
  <w:style w:type="paragraph" w:styleId="Title">
    <w:name w:val="Title"/>
    <w:basedOn w:val="Normal"/>
    <w:next w:val="Normal"/>
    <w:link w:val="TitleChar"/>
    <w:uiPriority w:val="10"/>
    <w:qFormat/>
    <w:rsid w:val="00790F6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90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F60"/>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790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F60"/>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790F60"/>
    <w:rPr>
      <w:i/>
      <w:iCs/>
      <w:color w:val="404040" w:themeColor="text1" w:themeTint="BF"/>
    </w:rPr>
  </w:style>
  <w:style w:type="paragraph" w:styleId="ListParagraph">
    <w:name w:val="List Paragraph"/>
    <w:basedOn w:val="Normal"/>
    <w:uiPriority w:val="34"/>
    <w:qFormat/>
    <w:rsid w:val="00790F60"/>
    <w:pPr>
      <w:ind w:left="720"/>
      <w:contextualSpacing/>
    </w:pPr>
    <w:rPr>
      <w:rFonts w:eastAsiaTheme="minorHAnsi"/>
      <w:lang w:eastAsia="en-US"/>
    </w:rPr>
  </w:style>
  <w:style w:type="character" w:styleId="IntenseEmphasis">
    <w:name w:val="Intense Emphasis"/>
    <w:basedOn w:val="DefaultParagraphFont"/>
    <w:uiPriority w:val="21"/>
    <w:qFormat/>
    <w:rsid w:val="00790F60"/>
    <w:rPr>
      <w:i/>
      <w:iCs/>
      <w:color w:val="0F4761" w:themeColor="accent1" w:themeShade="BF"/>
    </w:rPr>
  </w:style>
  <w:style w:type="paragraph" w:styleId="IntenseQuote">
    <w:name w:val="Intense Quote"/>
    <w:basedOn w:val="Normal"/>
    <w:next w:val="Normal"/>
    <w:link w:val="IntenseQuoteChar"/>
    <w:uiPriority w:val="30"/>
    <w:qFormat/>
    <w:rsid w:val="00790F6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790F60"/>
    <w:rPr>
      <w:i/>
      <w:iCs/>
      <w:color w:val="0F4761" w:themeColor="accent1" w:themeShade="BF"/>
    </w:rPr>
  </w:style>
  <w:style w:type="character" w:styleId="IntenseReference">
    <w:name w:val="Intense Reference"/>
    <w:basedOn w:val="DefaultParagraphFont"/>
    <w:uiPriority w:val="32"/>
    <w:qFormat/>
    <w:rsid w:val="00790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1681</Characters>
  <Application>Microsoft Office Word</Application>
  <DocSecurity>0</DocSecurity>
  <Lines>23</Lines>
  <Paragraphs>2</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Townsend, Danyelle</dc:creator>
  <cp:keywords/>
  <dc:description/>
  <cp:lastModifiedBy>Townsend, Danyelle</cp:lastModifiedBy>
  <cp:revision>1</cp:revision>
  <dcterms:created xsi:type="dcterms:W3CDTF">2026-02-10T22:59:00Z</dcterms:created>
  <dcterms:modified xsi:type="dcterms:W3CDTF">2026-02-10T22:59:00Z</dcterms:modified>
</cp:coreProperties>
</file>