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45AC5" w14:textId="5F928704" w:rsidR="00DF1C8E" w:rsidRDefault="00392873" w:rsidP="00392873">
      <w:pPr>
        <w:jc w:val="center"/>
        <w:rPr>
          <w:rFonts w:ascii="Calibri" w:hAnsi="Calibri" w:cs="Calibri"/>
          <w:sz w:val="20"/>
          <w:szCs w:val="20"/>
          <w:lang w:val="en-AU"/>
        </w:rPr>
      </w:pPr>
      <w:r w:rsidRPr="00392873">
        <w:rPr>
          <w:rFonts w:ascii="Calibri" w:hAnsi="Calibri" w:cs="Calibri"/>
          <w:b/>
          <w:sz w:val="28"/>
          <w:szCs w:val="28"/>
          <w:lang w:val="en-AU"/>
        </w:rPr>
        <w:t>Self-assembled nanostructures in ionic liquids facilitate charge storage at electrified interfaces</w:t>
      </w:r>
    </w:p>
    <w:p w14:paraId="061E17FA" w14:textId="77777777" w:rsidR="00392873" w:rsidRDefault="00392873" w:rsidP="00392873">
      <w:pPr>
        <w:jc w:val="center"/>
        <w:rPr>
          <w:rFonts w:ascii="Calibri" w:hAnsi="Calibri" w:cs="Calibri"/>
          <w:i/>
        </w:rPr>
      </w:pPr>
    </w:p>
    <w:p w14:paraId="41D0FC25" w14:textId="422AFC4E" w:rsidR="00392873" w:rsidRPr="00392873" w:rsidRDefault="00392873" w:rsidP="00392873">
      <w:pPr>
        <w:jc w:val="center"/>
        <w:rPr>
          <w:rFonts w:ascii="Calibri" w:hAnsi="Calibri" w:cs="Calibri"/>
          <w:i/>
          <w:vertAlign w:val="superscript"/>
        </w:rPr>
      </w:pPr>
      <w:r w:rsidRPr="00392873">
        <w:rPr>
          <w:rFonts w:ascii="Calibri" w:hAnsi="Calibri" w:cs="Calibri"/>
          <w:i/>
        </w:rPr>
        <w:t>Xianwen Mao</w:t>
      </w:r>
      <w:r w:rsidRPr="00392873">
        <w:rPr>
          <w:rFonts w:ascii="Calibri" w:hAnsi="Calibri" w:cs="Calibri"/>
          <w:i/>
          <w:vertAlign w:val="superscript"/>
        </w:rPr>
        <w:t>1</w:t>
      </w:r>
      <w:r w:rsidRPr="00392873">
        <w:rPr>
          <w:rFonts w:ascii="Calibri" w:hAnsi="Calibri" w:cs="Calibri"/>
          <w:i/>
        </w:rPr>
        <w:t>, Paul Brown</w:t>
      </w:r>
      <w:r w:rsidRPr="00392873">
        <w:rPr>
          <w:rFonts w:ascii="Calibri" w:hAnsi="Calibri" w:cs="Calibri"/>
          <w:i/>
          <w:vertAlign w:val="superscript"/>
        </w:rPr>
        <w:t>1</w:t>
      </w:r>
      <w:r w:rsidRPr="00392873">
        <w:rPr>
          <w:rFonts w:ascii="Calibri" w:hAnsi="Calibri" w:cs="Calibri"/>
          <w:i/>
        </w:rPr>
        <w:t xml:space="preserve">, </w:t>
      </w:r>
      <w:proofErr w:type="spellStart"/>
      <w:r w:rsidRPr="00392873">
        <w:rPr>
          <w:rFonts w:ascii="Calibri" w:hAnsi="Calibri" w:cs="Calibri"/>
          <w:i/>
        </w:rPr>
        <w:t>Ctirad</w:t>
      </w:r>
      <w:proofErr w:type="spellEnd"/>
      <w:r w:rsidRPr="00392873">
        <w:rPr>
          <w:rFonts w:ascii="Calibri" w:hAnsi="Calibri" w:cs="Calibri"/>
          <w:i/>
        </w:rPr>
        <w:t xml:space="preserve"> Červinka</w:t>
      </w:r>
      <w:r w:rsidRPr="00392873">
        <w:rPr>
          <w:rFonts w:ascii="Calibri" w:hAnsi="Calibri" w:cs="Calibri"/>
          <w:i/>
          <w:vertAlign w:val="superscript"/>
        </w:rPr>
        <w:t>2,3</w:t>
      </w:r>
      <w:r w:rsidRPr="00392873">
        <w:rPr>
          <w:rFonts w:ascii="Calibri" w:hAnsi="Calibri" w:cs="Calibri"/>
          <w:i/>
        </w:rPr>
        <w:t>, Gavin Hazell</w:t>
      </w:r>
      <w:r w:rsidRPr="00392873">
        <w:rPr>
          <w:rFonts w:ascii="Calibri" w:hAnsi="Calibri" w:cs="Calibri"/>
          <w:i/>
          <w:vertAlign w:val="superscript"/>
        </w:rPr>
        <w:t>4</w:t>
      </w:r>
      <w:r w:rsidRPr="00392873">
        <w:rPr>
          <w:rFonts w:ascii="Calibri" w:hAnsi="Calibri" w:cs="Calibri"/>
          <w:i/>
        </w:rPr>
        <w:t>, Hua Li</w:t>
      </w:r>
      <w:r w:rsidRPr="00392873">
        <w:rPr>
          <w:rFonts w:ascii="Calibri" w:hAnsi="Calibri" w:cs="Calibri"/>
          <w:i/>
          <w:vertAlign w:val="superscript"/>
        </w:rPr>
        <w:t>5</w:t>
      </w:r>
      <w:r w:rsidRPr="00392873">
        <w:rPr>
          <w:rFonts w:ascii="Calibri" w:hAnsi="Calibri" w:cs="Calibri"/>
          <w:i/>
        </w:rPr>
        <w:t xml:space="preserve">, </w:t>
      </w:r>
      <w:proofErr w:type="spellStart"/>
      <w:r w:rsidRPr="00392873">
        <w:rPr>
          <w:rFonts w:ascii="Calibri" w:hAnsi="Calibri" w:cs="Calibri"/>
          <w:i/>
        </w:rPr>
        <w:t>Yinying</w:t>
      </w:r>
      <w:proofErr w:type="spellEnd"/>
      <w:r w:rsidRPr="00392873">
        <w:rPr>
          <w:rFonts w:ascii="Calibri" w:hAnsi="Calibri" w:cs="Calibri"/>
          <w:i/>
        </w:rPr>
        <w:t xml:space="preserve"> Ren</w:t>
      </w:r>
      <w:r w:rsidRPr="00392873">
        <w:rPr>
          <w:rFonts w:ascii="Calibri" w:hAnsi="Calibri" w:cs="Calibri"/>
          <w:i/>
          <w:vertAlign w:val="superscript"/>
        </w:rPr>
        <w:t>1</w:t>
      </w:r>
      <w:r w:rsidRPr="00392873">
        <w:rPr>
          <w:rFonts w:ascii="Calibri" w:hAnsi="Calibri" w:cs="Calibri"/>
          <w:i/>
        </w:rPr>
        <w:t>, Di Chen</w:t>
      </w:r>
      <w:r w:rsidRPr="00392873">
        <w:rPr>
          <w:rFonts w:ascii="Calibri" w:hAnsi="Calibri" w:cs="Calibri"/>
          <w:i/>
          <w:vertAlign w:val="superscript"/>
        </w:rPr>
        <w:t>6</w:t>
      </w:r>
      <w:r w:rsidRPr="00392873">
        <w:rPr>
          <w:rFonts w:ascii="Calibri" w:hAnsi="Calibri" w:cs="Calibri"/>
          <w:i/>
        </w:rPr>
        <w:t xml:space="preserve">, </w:t>
      </w:r>
      <w:r w:rsidRPr="00392873">
        <w:rPr>
          <w:rFonts w:ascii="Calibri" w:hAnsi="Calibri" w:cs="Calibri"/>
          <w:i/>
          <w:u w:val="single"/>
        </w:rPr>
        <w:t>Rob Atkin</w:t>
      </w:r>
      <w:r w:rsidRPr="00392873">
        <w:rPr>
          <w:rFonts w:ascii="Calibri" w:hAnsi="Calibri" w:cs="Calibri"/>
          <w:i/>
          <w:u w:val="single"/>
          <w:vertAlign w:val="superscript"/>
        </w:rPr>
        <w:t>5</w:t>
      </w:r>
      <w:r w:rsidRPr="00392873">
        <w:rPr>
          <w:rFonts w:ascii="Calibri" w:hAnsi="Calibri" w:cs="Calibri"/>
          <w:i/>
        </w:rPr>
        <w:t>, Julian Eastoe</w:t>
      </w:r>
      <w:r w:rsidRPr="00392873">
        <w:rPr>
          <w:rFonts w:ascii="Calibri" w:hAnsi="Calibri" w:cs="Calibri"/>
          <w:i/>
          <w:vertAlign w:val="superscript"/>
        </w:rPr>
        <w:t>4</w:t>
      </w:r>
      <w:r w:rsidRPr="00392873">
        <w:rPr>
          <w:rFonts w:ascii="Calibri" w:hAnsi="Calibri" w:cs="Calibri"/>
          <w:i/>
        </w:rPr>
        <w:t>, Agilio. A. H. Padua</w:t>
      </w:r>
      <w:r w:rsidRPr="00392873">
        <w:rPr>
          <w:rFonts w:ascii="Calibri" w:hAnsi="Calibri" w:cs="Calibri"/>
          <w:i/>
          <w:vertAlign w:val="superscript"/>
        </w:rPr>
        <w:t>1</w:t>
      </w:r>
      <w:proofErr w:type="gramStart"/>
      <w:r w:rsidRPr="00392873">
        <w:rPr>
          <w:rFonts w:ascii="Calibri" w:hAnsi="Calibri" w:cs="Calibri"/>
          <w:i/>
          <w:vertAlign w:val="superscript"/>
        </w:rPr>
        <w:t>,2</w:t>
      </w:r>
      <w:proofErr w:type="gramEnd"/>
      <w:r w:rsidRPr="00392873">
        <w:rPr>
          <w:rFonts w:ascii="Calibri" w:hAnsi="Calibri" w:cs="Calibri"/>
          <w:i/>
        </w:rPr>
        <w:t>, Margarida. F. Costa Gomes</w:t>
      </w:r>
      <w:r w:rsidRPr="00392873">
        <w:rPr>
          <w:rFonts w:ascii="Calibri" w:hAnsi="Calibri" w:cs="Calibri"/>
          <w:i/>
          <w:vertAlign w:val="superscript"/>
        </w:rPr>
        <w:t>*1</w:t>
      </w:r>
      <w:proofErr w:type="gramStart"/>
      <w:r w:rsidRPr="00392873">
        <w:rPr>
          <w:rFonts w:ascii="Calibri" w:hAnsi="Calibri" w:cs="Calibri"/>
          <w:i/>
          <w:vertAlign w:val="superscript"/>
        </w:rPr>
        <w:t>,2</w:t>
      </w:r>
      <w:proofErr w:type="gramEnd"/>
      <w:r w:rsidRPr="00392873">
        <w:rPr>
          <w:rFonts w:ascii="Calibri" w:hAnsi="Calibri" w:cs="Calibri"/>
          <w:i/>
        </w:rPr>
        <w:t>, T. Alan Hatton</w:t>
      </w:r>
      <w:r w:rsidRPr="00392873">
        <w:rPr>
          <w:rFonts w:ascii="Calibri" w:hAnsi="Calibri" w:cs="Calibri"/>
          <w:i/>
          <w:vertAlign w:val="superscript"/>
        </w:rPr>
        <w:t>*1</w:t>
      </w:r>
    </w:p>
    <w:p w14:paraId="1D001C96" w14:textId="77777777" w:rsidR="00392873" w:rsidRDefault="00392873" w:rsidP="00392873">
      <w:pPr>
        <w:jc w:val="center"/>
        <w:rPr>
          <w:rFonts w:ascii="Calibri" w:hAnsi="Calibri" w:cs="Calibri"/>
          <w:i/>
          <w:vertAlign w:val="superscript"/>
        </w:rPr>
      </w:pPr>
    </w:p>
    <w:p w14:paraId="0965F7A7" w14:textId="4B8A8AEA" w:rsidR="00392873" w:rsidRPr="00392873" w:rsidRDefault="00392873" w:rsidP="00392873">
      <w:pPr>
        <w:jc w:val="center"/>
        <w:rPr>
          <w:rFonts w:ascii="Calibri" w:hAnsi="Calibri" w:cs="Calibri"/>
        </w:rPr>
      </w:pPr>
      <w:r w:rsidRPr="00392873">
        <w:rPr>
          <w:rFonts w:ascii="Calibri" w:hAnsi="Calibri" w:cs="Calibri"/>
          <w:vertAlign w:val="superscript"/>
        </w:rPr>
        <w:t>1</w:t>
      </w:r>
      <w:r w:rsidRPr="00392873">
        <w:rPr>
          <w:rFonts w:ascii="Calibri" w:hAnsi="Calibri" w:cs="Calibri"/>
        </w:rPr>
        <w:t>Department of Chemical Engineering, Massachusetts Institute of Technology, 77 Massachusetts Avenue, Cambridge, MA, 02139, United States</w:t>
      </w:r>
    </w:p>
    <w:p w14:paraId="27DA894D" w14:textId="77777777" w:rsidR="00392873" w:rsidRPr="00392873" w:rsidRDefault="00392873" w:rsidP="00392873">
      <w:pPr>
        <w:jc w:val="center"/>
        <w:rPr>
          <w:rFonts w:ascii="Calibri" w:hAnsi="Calibri" w:cs="Calibri"/>
        </w:rPr>
      </w:pPr>
      <w:r w:rsidRPr="00392873">
        <w:rPr>
          <w:rFonts w:ascii="Calibri" w:hAnsi="Calibri" w:cs="Calibri"/>
          <w:vertAlign w:val="superscript"/>
        </w:rPr>
        <w:t>2</w:t>
      </w:r>
      <w:r w:rsidRPr="00392873">
        <w:rPr>
          <w:rFonts w:ascii="Calibri" w:hAnsi="Calibri" w:cs="Calibri"/>
          <w:iCs/>
        </w:rPr>
        <w:t xml:space="preserve">Ecole </w:t>
      </w:r>
      <w:proofErr w:type="spellStart"/>
      <w:r w:rsidRPr="00392873">
        <w:rPr>
          <w:rFonts w:ascii="Calibri" w:hAnsi="Calibri" w:cs="Calibri"/>
          <w:iCs/>
        </w:rPr>
        <w:t>Normale</w:t>
      </w:r>
      <w:proofErr w:type="spellEnd"/>
      <w:r w:rsidRPr="00392873">
        <w:rPr>
          <w:rFonts w:ascii="Calibri" w:hAnsi="Calibri" w:cs="Calibri"/>
          <w:iCs/>
        </w:rPr>
        <w:t xml:space="preserve"> </w:t>
      </w:r>
      <w:proofErr w:type="spellStart"/>
      <w:r w:rsidRPr="00392873">
        <w:rPr>
          <w:rFonts w:ascii="Calibri" w:hAnsi="Calibri" w:cs="Calibri"/>
          <w:iCs/>
        </w:rPr>
        <w:t>Supérieure</w:t>
      </w:r>
      <w:proofErr w:type="spellEnd"/>
      <w:r w:rsidRPr="00392873">
        <w:rPr>
          <w:rFonts w:ascii="Calibri" w:hAnsi="Calibri" w:cs="Calibri"/>
          <w:iCs/>
        </w:rPr>
        <w:t xml:space="preserve"> de Lyon, </w:t>
      </w:r>
      <w:proofErr w:type="spellStart"/>
      <w:r w:rsidRPr="00392873">
        <w:rPr>
          <w:rFonts w:ascii="Calibri" w:hAnsi="Calibri" w:cs="Calibri"/>
          <w:iCs/>
        </w:rPr>
        <w:t>Laboratoire</w:t>
      </w:r>
      <w:proofErr w:type="spellEnd"/>
      <w:r w:rsidRPr="00392873">
        <w:rPr>
          <w:rFonts w:ascii="Calibri" w:hAnsi="Calibri" w:cs="Calibri"/>
          <w:iCs/>
        </w:rPr>
        <w:t xml:space="preserve"> de </w:t>
      </w:r>
      <w:proofErr w:type="spellStart"/>
      <w:r w:rsidRPr="00392873">
        <w:rPr>
          <w:rFonts w:ascii="Calibri" w:hAnsi="Calibri" w:cs="Calibri"/>
          <w:iCs/>
        </w:rPr>
        <w:t>Chimie</w:t>
      </w:r>
      <w:proofErr w:type="spellEnd"/>
      <w:r w:rsidRPr="00392873">
        <w:rPr>
          <w:rFonts w:ascii="Calibri" w:hAnsi="Calibri" w:cs="Calibri"/>
          <w:iCs/>
        </w:rPr>
        <w:t xml:space="preserve">, UMR CNRS 5182, 46 </w:t>
      </w:r>
      <w:proofErr w:type="spellStart"/>
      <w:r w:rsidRPr="00392873">
        <w:rPr>
          <w:rFonts w:ascii="Calibri" w:hAnsi="Calibri" w:cs="Calibri"/>
          <w:iCs/>
        </w:rPr>
        <w:t>allée</w:t>
      </w:r>
      <w:proofErr w:type="spellEnd"/>
      <w:r w:rsidRPr="00392873">
        <w:rPr>
          <w:rFonts w:ascii="Calibri" w:hAnsi="Calibri" w:cs="Calibri"/>
          <w:iCs/>
        </w:rPr>
        <w:t xml:space="preserve"> </w:t>
      </w:r>
      <w:proofErr w:type="spellStart"/>
      <w:r w:rsidRPr="00392873">
        <w:rPr>
          <w:rFonts w:ascii="Calibri" w:hAnsi="Calibri" w:cs="Calibri"/>
          <w:iCs/>
        </w:rPr>
        <w:t>d’Italie</w:t>
      </w:r>
      <w:proofErr w:type="spellEnd"/>
      <w:r w:rsidRPr="00392873">
        <w:rPr>
          <w:rFonts w:ascii="Calibri" w:hAnsi="Calibri" w:cs="Calibri"/>
          <w:iCs/>
        </w:rPr>
        <w:t xml:space="preserve">, 69364 Lyon </w:t>
      </w:r>
      <w:proofErr w:type="spellStart"/>
      <w:r w:rsidRPr="00392873">
        <w:rPr>
          <w:rFonts w:ascii="Calibri" w:hAnsi="Calibri" w:cs="Calibri"/>
          <w:iCs/>
        </w:rPr>
        <w:t>Cedex</w:t>
      </w:r>
      <w:proofErr w:type="spellEnd"/>
      <w:r w:rsidRPr="00392873">
        <w:rPr>
          <w:rFonts w:ascii="Calibri" w:hAnsi="Calibri" w:cs="Calibri"/>
          <w:iCs/>
        </w:rPr>
        <w:t xml:space="preserve"> 07, France</w:t>
      </w:r>
      <w:r w:rsidRPr="00392873">
        <w:rPr>
          <w:rFonts w:ascii="Calibri" w:hAnsi="Calibri" w:cs="Calibri"/>
        </w:rPr>
        <w:t xml:space="preserve"> </w:t>
      </w:r>
    </w:p>
    <w:p w14:paraId="05D21B54" w14:textId="77777777" w:rsidR="00392873" w:rsidRPr="00392873" w:rsidRDefault="00392873" w:rsidP="00392873">
      <w:pPr>
        <w:jc w:val="center"/>
        <w:rPr>
          <w:rFonts w:ascii="Calibri" w:hAnsi="Calibri" w:cs="Calibri"/>
          <w:iCs/>
        </w:rPr>
      </w:pPr>
      <w:r w:rsidRPr="00392873">
        <w:rPr>
          <w:rFonts w:ascii="Calibri" w:hAnsi="Calibri" w:cs="Calibri"/>
          <w:vertAlign w:val="superscript"/>
        </w:rPr>
        <w:t>3</w:t>
      </w:r>
      <w:r w:rsidRPr="00392873">
        <w:rPr>
          <w:rFonts w:ascii="Calibri" w:hAnsi="Calibri" w:cs="Calibri"/>
          <w:iCs/>
        </w:rPr>
        <w:t xml:space="preserve">Department of Physical Chemistry, University of Chemistry and Technology, Prague, </w:t>
      </w:r>
      <w:proofErr w:type="spellStart"/>
      <w:r w:rsidRPr="00392873">
        <w:rPr>
          <w:rFonts w:ascii="Calibri" w:hAnsi="Calibri" w:cs="Calibri"/>
          <w:iCs/>
        </w:rPr>
        <w:t>Technická</w:t>
      </w:r>
      <w:proofErr w:type="spellEnd"/>
      <w:r w:rsidRPr="00392873">
        <w:rPr>
          <w:rFonts w:ascii="Calibri" w:hAnsi="Calibri" w:cs="Calibri"/>
          <w:iCs/>
        </w:rPr>
        <w:t xml:space="preserve"> 5, CZ-166 28 Prague 6, Czech Republic</w:t>
      </w:r>
    </w:p>
    <w:p w14:paraId="686F1C83" w14:textId="269DEF78" w:rsidR="00392873" w:rsidRPr="00392873" w:rsidRDefault="00392873" w:rsidP="00392873">
      <w:pPr>
        <w:jc w:val="center"/>
        <w:rPr>
          <w:rFonts w:ascii="Calibri" w:hAnsi="Calibri" w:cs="Calibri"/>
        </w:rPr>
      </w:pPr>
      <w:r w:rsidRPr="00392873">
        <w:rPr>
          <w:rFonts w:ascii="Calibri" w:hAnsi="Calibri" w:cs="Calibri"/>
          <w:vertAlign w:val="superscript"/>
        </w:rPr>
        <w:t>4</w:t>
      </w:r>
      <w:r w:rsidRPr="00392873">
        <w:rPr>
          <w:rFonts w:ascii="Calibri" w:hAnsi="Calibri" w:cs="Calibri"/>
          <w:iCs/>
        </w:rPr>
        <w:t xml:space="preserve">Department of Chemistry, University of Bristol, </w:t>
      </w:r>
      <w:proofErr w:type="spellStart"/>
      <w:r w:rsidRPr="00392873">
        <w:rPr>
          <w:rFonts w:ascii="Calibri" w:hAnsi="Calibri" w:cs="Calibri"/>
        </w:rPr>
        <w:t>Cantock's</w:t>
      </w:r>
      <w:proofErr w:type="spellEnd"/>
      <w:r w:rsidRPr="00392873">
        <w:rPr>
          <w:rFonts w:ascii="Calibri" w:hAnsi="Calibri" w:cs="Calibri"/>
        </w:rPr>
        <w:t xml:space="preserve"> Close, Clifton, Bristol BS8 1TS, </w:t>
      </w:r>
      <w:r>
        <w:rPr>
          <w:rFonts w:ascii="Calibri" w:hAnsi="Calibri" w:cs="Calibri"/>
        </w:rPr>
        <w:t>UK</w:t>
      </w:r>
    </w:p>
    <w:p w14:paraId="09A5B3DF" w14:textId="77777777" w:rsidR="00392873" w:rsidRPr="00392873" w:rsidRDefault="00392873" w:rsidP="00392873">
      <w:pPr>
        <w:jc w:val="center"/>
        <w:rPr>
          <w:rFonts w:ascii="Calibri" w:hAnsi="Calibri" w:cs="Calibri"/>
          <w:iCs/>
        </w:rPr>
      </w:pPr>
      <w:r w:rsidRPr="00392873">
        <w:rPr>
          <w:rFonts w:ascii="Calibri" w:hAnsi="Calibri" w:cs="Calibri"/>
          <w:vertAlign w:val="superscript"/>
        </w:rPr>
        <w:t>5</w:t>
      </w:r>
      <w:r w:rsidRPr="00392873">
        <w:rPr>
          <w:rFonts w:ascii="Calibri" w:hAnsi="Calibri" w:cs="Calibri"/>
          <w:iCs/>
        </w:rPr>
        <w:t xml:space="preserve">School of Molecular Sciences, </w:t>
      </w:r>
      <w:proofErr w:type="gramStart"/>
      <w:r w:rsidRPr="00392873">
        <w:rPr>
          <w:rFonts w:ascii="Calibri" w:hAnsi="Calibri" w:cs="Calibri"/>
          <w:iCs/>
        </w:rPr>
        <w:t>The</w:t>
      </w:r>
      <w:proofErr w:type="gramEnd"/>
      <w:r w:rsidRPr="00392873">
        <w:rPr>
          <w:rFonts w:ascii="Calibri" w:hAnsi="Calibri" w:cs="Calibri"/>
          <w:iCs/>
        </w:rPr>
        <w:t xml:space="preserve"> University of Western Australia, Perth, WA 6009, Australia</w:t>
      </w:r>
    </w:p>
    <w:p w14:paraId="34F2232A" w14:textId="77777777" w:rsidR="00392873" w:rsidRPr="00392873" w:rsidRDefault="00392873" w:rsidP="00392873">
      <w:pPr>
        <w:jc w:val="center"/>
        <w:rPr>
          <w:rFonts w:ascii="Calibri" w:hAnsi="Calibri" w:cs="Calibri"/>
        </w:rPr>
      </w:pPr>
      <w:r w:rsidRPr="00392873">
        <w:rPr>
          <w:rFonts w:ascii="Calibri" w:hAnsi="Calibri" w:cs="Calibri"/>
          <w:vertAlign w:val="superscript"/>
        </w:rPr>
        <w:t>6</w:t>
      </w:r>
      <w:r w:rsidRPr="00392873">
        <w:rPr>
          <w:rFonts w:ascii="Calibri" w:hAnsi="Calibri" w:cs="Calibri"/>
        </w:rPr>
        <w:t>Department of Materials Science and Engineering, Stanford University, Stanford, CA 94305</w:t>
      </w:r>
    </w:p>
    <w:p w14:paraId="49EF8C2D" w14:textId="01A8BFC1" w:rsidR="00711813" w:rsidRPr="006B3866" w:rsidRDefault="00711813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r w:rsidRPr="006B3866">
        <w:rPr>
          <w:rFonts w:ascii="Calibri" w:hAnsi="Calibri" w:cs="Calibri"/>
          <w:sz w:val="22"/>
          <w:szCs w:val="22"/>
          <w:lang w:val="en-AU"/>
        </w:rPr>
        <w:t>.</w:t>
      </w:r>
    </w:p>
    <w:p w14:paraId="05E17889" w14:textId="38F08F16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19A0A76F" w14:textId="0F133FCC" w:rsidR="00F97620" w:rsidRDefault="00392873" w:rsidP="00392873">
      <w:pPr>
        <w:jc w:val="both"/>
        <w:rPr>
          <w:rFonts w:ascii="Calibri" w:hAnsi="Calibri" w:cs="Calibri"/>
          <w:noProof/>
          <w:sz w:val="22"/>
          <w:szCs w:val="22"/>
          <w:lang w:val="en-AU" w:eastAsia="en-AU"/>
        </w:rPr>
      </w:pPr>
      <w:bookmarkStart w:id="0" w:name="_GoBack"/>
      <w:r w:rsidRPr="00392873">
        <w:rPr>
          <w:rFonts w:ascii="Calibri" w:hAnsi="Calibri" w:cs="Calibri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D174DC" wp14:editId="3E46F97F">
                <wp:simplePos x="0" y="0"/>
                <wp:positionH relativeFrom="margin">
                  <wp:align>right</wp:align>
                </wp:positionH>
                <wp:positionV relativeFrom="paragraph">
                  <wp:posOffset>3537585</wp:posOffset>
                </wp:positionV>
                <wp:extent cx="2589530" cy="1404620"/>
                <wp:effectExtent l="0" t="0" r="127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24528" w14:textId="2B8D58EC" w:rsidR="00392873" w:rsidRPr="00392873" w:rsidRDefault="00392873" w:rsidP="0039287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928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en-AU"/>
                              </w:rPr>
                              <w:t xml:space="preserve">Fig. 1 | </w:t>
                            </w:r>
                            <w:r w:rsidRPr="003928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>Bulk-phase structural and electrochemical characterization of [C4C1Im</w:t>
                            </w:r>
                            <w:proofErr w:type="gramStart"/>
                            <w:r w:rsidRPr="003928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>][</w:t>
                            </w:r>
                            <w:proofErr w:type="gramEnd"/>
                            <w:r w:rsidRPr="003928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 xml:space="preserve">AOT]. </w:t>
                            </w:r>
                            <w:proofErr w:type="gramStart"/>
                            <w:r w:rsidRPr="003928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en-AU"/>
                              </w:rPr>
                              <w:t>a</w:t>
                            </w:r>
                            <w:proofErr w:type="gramEnd"/>
                            <w:r w:rsidRPr="003928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>, Molecular structures of [C4C1Im]+, [BF4]− and [AOT]− (H, white;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  <w:r w:rsidRPr="003928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 xml:space="preserve">C, grey; N, blue; S, yellow; O, red; B, pink; F, cyan). Typical distances within the molecular ions are indicated. </w:t>
                            </w:r>
                            <w:proofErr w:type="gramStart"/>
                            <w:r w:rsidRPr="003928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en-AU"/>
                              </w:rPr>
                              <w:t>b</w:t>
                            </w:r>
                            <w:proofErr w:type="gramEnd"/>
                            <w:r w:rsidRPr="003928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>, SANS profiles of [C4C1Im][BF4] (25 °C) and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  <w:r w:rsidRPr="003928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>[C4C1Im][AOT] (25, 50 and 70 °C). Inset: illustration of self-assembly of [C4C1Im</w:t>
                            </w:r>
                            <w:proofErr w:type="gramStart"/>
                            <w:r w:rsidRPr="003928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>][</w:t>
                            </w:r>
                            <w:proofErr w:type="gramEnd"/>
                            <w:r w:rsidRPr="003928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>AOT] leading to a repeating nanostructure comprising [AOT]− bilayers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  <w:r w:rsidRPr="003928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>(red, cation; blue, anion).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D174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2.7pt;margin-top:278.55pt;width:203.9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" stroked="f">
                <v:textbox style="mso-fit-shape-to-text:t">
                  <w:txbxContent>
                    <w:p w14:paraId="2EF24528" w14:textId="2B8D58EC" w:rsidR="00392873" w:rsidRPr="00392873" w:rsidRDefault="00392873" w:rsidP="0039287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9287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en-AU"/>
                        </w:rPr>
                        <w:t xml:space="preserve">Fig. 1 | </w:t>
                      </w:r>
                      <w:r w:rsidRPr="003928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AU"/>
                        </w:rPr>
                        <w:t>Bulk-phase structural and electrochemical characterization of [C4C1Im</w:t>
                      </w:r>
                      <w:proofErr w:type="gramStart"/>
                      <w:r w:rsidRPr="003928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AU"/>
                        </w:rPr>
                        <w:t>][</w:t>
                      </w:r>
                      <w:proofErr w:type="gramEnd"/>
                      <w:r w:rsidRPr="003928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AU"/>
                        </w:rPr>
                        <w:t xml:space="preserve">AOT]. </w:t>
                      </w:r>
                      <w:proofErr w:type="gramStart"/>
                      <w:r w:rsidRPr="0039287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en-AU"/>
                        </w:rPr>
                        <w:t>a</w:t>
                      </w:r>
                      <w:proofErr w:type="gramEnd"/>
                      <w:r w:rsidRPr="003928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AU"/>
                        </w:rPr>
                        <w:t>, Molecular structures of [C4C1Im]+, [BF4]− and [AOT]− (H, white;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  <w:r w:rsidRPr="003928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AU"/>
                        </w:rPr>
                        <w:t xml:space="preserve">C, grey; N, blue; S, yellow; O, red; B, pink; F, cyan). Typical distances within the molecular ions are indicated. </w:t>
                      </w:r>
                      <w:proofErr w:type="gramStart"/>
                      <w:r w:rsidRPr="0039287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en-AU"/>
                        </w:rPr>
                        <w:t>b</w:t>
                      </w:r>
                      <w:proofErr w:type="gramEnd"/>
                      <w:r w:rsidRPr="003928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AU"/>
                        </w:rPr>
                        <w:t>, SANS profiles of [C4C1Im][BF4] (25 °C) and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  <w:r w:rsidRPr="003928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AU"/>
                        </w:rPr>
                        <w:t>[C4C1Im][AOT] (25, 50 and 70 °C). Inset: illustration of self-assembly of [C4C1Im</w:t>
                      </w:r>
                      <w:proofErr w:type="gramStart"/>
                      <w:r w:rsidRPr="003928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AU"/>
                        </w:rPr>
                        <w:t>][</w:t>
                      </w:r>
                      <w:proofErr w:type="gramEnd"/>
                      <w:r w:rsidRPr="003928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AU"/>
                        </w:rPr>
                        <w:t>AOT] leading to a repeating nanostructure comprising [AOT]− bilayers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  <w:r w:rsidRPr="003928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AU"/>
                        </w:rPr>
                        <w:t>(red, cation; blue, anion).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92873">
        <w:rPr>
          <w:rFonts w:ascii="Calibri" w:hAnsi="Calibri" w:cs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523A9D84" wp14:editId="5BC480EA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2591435" cy="38252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873">
        <w:rPr>
          <w:rFonts w:ascii="Calibri" w:hAnsi="Calibri" w:cs="Calibri"/>
          <w:noProof/>
          <w:sz w:val="22"/>
          <w:szCs w:val="22"/>
          <w:lang w:val="en-AU" w:eastAsia="en-AU"/>
        </w:rPr>
        <w:t>Driven by the potential applications of ionic liquids (ILs) in many emerging electrochemical technologies, recent research</w:t>
      </w:r>
      <w:r>
        <w:rPr>
          <w:rFonts w:ascii="Calibri" w:hAnsi="Calibri" w:cs="Calibri"/>
          <w:noProof/>
          <w:sz w:val="22"/>
          <w:szCs w:val="22"/>
          <w:lang w:val="en-AU" w:eastAsia="en-AU"/>
        </w:rPr>
        <w:t xml:space="preserve"> </w:t>
      </w:r>
      <w:r w:rsidRPr="00392873">
        <w:rPr>
          <w:rFonts w:ascii="Calibri" w:hAnsi="Calibri" w:cs="Calibri"/>
          <w:noProof/>
          <w:sz w:val="22"/>
          <w:szCs w:val="22"/>
          <w:lang w:val="en-AU" w:eastAsia="en-AU"/>
        </w:rPr>
        <w:t>efforts have been directed at understanding the complex ion ordering in these systems, to uncover novel energy storage mechanisms</w:t>
      </w:r>
      <w:r>
        <w:rPr>
          <w:rFonts w:ascii="Calibri" w:hAnsi="Calibri" w:cs="Calibri"/>
          <w:noProof/>
          <w:sz w:val="22"/>
          <w:szCs w:val="22"/>
          <w:lang w:val="en-AU" w:eastAsia="en-AU"/>
        </w:rPr>
        <w:t xml:space="preserve"> </w:t>
      </w:r>
      <w:r w:rsidRPr="00392873">
        <w:rPr>
          <w:rFonts w:ascii="Calibri" w:hAnsi="Calibri" w:cs="Calibri"/>
          <w:noProof/>
          <w:sz w:val="22"/>
          <w:szCs w:val="22"/>
          <w:lang w:val="en-AU" w:eastAsia="en-AU"/>
        </w:rPr>
        <w:t>at IL–electrode interfaces. Here, we discover that surface-active ILs (SAILs), which contain amphiphilic structures inducing</w:t>
      </w:r>
      <w:r>
        <w:rPr>
          <w:rFonts w:ascii="Calibri" w:hAnsi="Calibri" w:cs="Calibri"/>
          <w:noProof/>
          <w:sz w:val="22"/>
          <w:szCs w:val="22"/>
          <w:lang w:val="en-AU" w:eastAsia="en-AU"/>
        </w:rPr>
        <w:t xml:space="preserve"> </w:t>
      </w:r>
      <w:r w:rsidRPr="00392873">
        <w:rPr>
          <w:rFonts w:ascii="Calibri" w:hAnsi="Calibri" w:cs="Calibri"/>
          <w:noProof/>
          <w:sz w:val="22"/>
          <w:szCs w:val="22"/>
          <w:lang w:val="en-AU" w:eastAsia="en-AU"/>
        </w:rPr>
        <w:t>self-assembly, exhibit enhanced charge storage performance at electrified surfaces. Unlike conventional non-amphiphilic</w:t>
      </w:r>
      <w:r>
        <w:rPr>
          <w:rFonts w:ascii="Calibri" w:hAnsi="Calibri" w:cs="Calibri"/>
          <w:noProof/>
          <w:sz w:val="22"/>
          <w:szCs w:val="22"/>
          <w:lang w:val="en-AU" w:eastAsia="en-AU"/>
        </w:rPr>
        <w:t xml:space="preserve"> </w:t>
      </w:r>
      <w:r w:rsidRPr="00392873">
        <w:rPr>
          <w:rFonts w:ascii="Calibri" w:hAnsi="Calibri" w:cs="Calibri"/>
          <w:noProof/>
          <w:sz w:val="22"/>
          <w:szCs w:val="22"/>
          <w:lang w:val="en-AU" w:eastAsia="en-AU"/>
        </w:rPr>
        <w:t>ILs, for which ion distribution is dominated by Coulombic interactions, SAILs exhibit significant and competing van der Waals</w:t>
      </w:r>
      <w:r>
        <w:rPr>
          <w:rFonts w:ascii="Calibri" w:hAnsi="Calibri" w:cs="Calibri"/>
          <w:noProof/>
          <w:sz w:val="22"/>
          <w:szCs w:val="22"/>
          <w:lang w:val="en-AU" w:eastAsia="en-AU"/>
        </w:rPr>
        <w:t xml:space="preserve"> </w:t>
      </w:r>
      <w:r w:rsidRPr="00392873">
        <w:rPr>
          <w:rFonts w:ascii="Calibri" w:hAnsi="Calibri" w:cs="Calibri"/>
          <w:noProof/>
          <w:sz w:val="22"/>
          <w:szCs w:val="22"/>
          <w:lang w:val="en-AU" w:eastAsia="en-AU"/>
        </w:rPr>
        <w:t>interactions owing to the non-polar surfactant tails, leading to unusual interfacial ion distributions.</w:t>
      </w:r>
      <w:r>
        <w:rPr>
          <w:rFonts w:ascii="Calibri" w:hAnsi="Calibri" w:cs="Calibri"/>
          <w:noProof/>
          <w:sz w:val="22"/>
          <w:szCs w:val="22"/>
          <w:lang w:val="en-AU" w:eastAsia="en-AU"/>
        </w:rPr>
        <w:t xml:space="preserve"> b</w:t>
      </w:r>
      <w:r w:rsidRPr="00392873">
        <w:rPr>
          <w:rFonts w:ascii="Calibri" w:hAnsi="Calibri" w:cs="Calibri"/>
          <w:noProof/>
          <w:sz w:val="22"/>
          <w:szCs w:val="22"/>
          <w:lang w:val="en-AU" w:eastAsia="en-AU"/>
        </w:rPr>
        <w:t>We reveal that, at an intermediate</w:t>
      </w:r>
      <w:r>
        <w:rPr>
          <w:rFonts w:ascii="Calibri" w:hAnsi="Calibri" w:cs="Calibri"/>
          <w:noProof/>
          <w:sz w:val="22"/>
          <w:szCs w:val="22"/>
          <w:lang w:val="en-AU" w:eastAsia="en-AU"/>
        </w:rPr>
        <w:t xml:space="preserve"> </w:t>
      </w:r>
      <w:r w:rsidRPr="00392873">
        <w:rPr>
          <w:rFonts w:ascii="Calibri" w:hAnsi="Calibri" w:cs="Calibri"/>
          <w:noProof/>
          <w:sz w:val="22"/>
          <w:szCs w:val="22"/>
          <w:lang w:val="en-AU" w:eastAsia="en-AU"/>
        </w:rPr>
        <w:t>degree of electrode polarization, SAILs display optimum performance, because the low-charge-density alkyl tails are</w:t>
      </w:r>
      <w:r>
        <w:rPr>
          <w:rFonts w:ascii="Calibri" w:hAnsi="Calibri" w:cs="Calibri"/>
          <w:noProof/>
          <w:sz w:val="22"/>
          <w:szCs w:val="22"/>
          <w:lang w:val="en-AU" w:eastAsia="en-AU"/>
        </w:rPr>
        <w:t xml:space="preserve"> </w:t>
      </w:r>
      <w:r w:rsidRPr="00392873">
        <w:rPr>
          <w:rFonts w:ascii="Calibri" w:hAnsi="Calibri" w:cs="Calibri"/>
          <w:noProof/>
          <w:sz w:val="22"/>
          <w:szCs w:val="22"/>
          <w:lang w:val="en-AU" w:eastAsia="en-AU"/>
        </w:rPr>
        <w:t>effectively excluded from the electrode surfaces, whereas the formation of non-polar domains along the surface suppresses</w:t>
      </w:r>
      <w:r>
        <w:rPr>
          <w:rFonts w:ascii="Calibri" w:hAnsi="Calibri" w:cs="Calibri"/>
          <w:noProof/>
          <w:sz w:val="22"/>
          <w:szCs w:val="22"/>
          <w:lang w:val="en-AU" w:eastAsia="en-AU"/>
        </w:rPr>
        <w:t xml:space="preserve"> </w:t>
      </w:r>
      <w:r w:rsidRPr="00392873">
        <w:rPr>
          <w:rFonts w:ascii="Calibri" w:hAnsi="Calibri" w:cs="Calibri"/>
          <w:noProof/>
          <w:sz w:val="22"/>
          <w:szCs w:val="22"/>
          <w:lang w:val="en-AU" w:eastAsia="en-AU"/>
        </w:rPr>
        <w:t>undesired overscreening effects. This work represents a crucial step towards understanding the unique interfacial behaviour</w:t>
      </w:r>
      <w:r>
        <w:rPr>
          <w:rFonts w:ascii="Calibri" w:hAnsi="Calibri" w:cs="Calibri"/>
          <w:noProof/>
          <w:sz w:val="22"/>
          <w:szCs w:val="22"/>
          <w:lang w:val="en-AU" w:eastAsia="en-AU"/>
        </w:rPr>
        <w:t xml:space="preserve"> </w:t>
      </w:r>
      <w:r w:rsidRPr="00392873">
        <w:rPr>
          <w:rFonts w:ascii="Calibri" w:hAnsi="Calibri" w:cs="Calibri"/>
          <w:noProof/>
          <w:sz w:val="22"/>
          <w:szCs w:val="22"/>
          <w:lang w:val="en-AU" w:eastAsia="en-AU"/>
        </w:rPr>
        <w:t>and electrochemical properties of amphiphilic liquid systems showing long-range ordering, and offers insights into the design</w:t>
      </w:r>
      <w:r>
        <w:rPr>
          <w:rFonts w:ascii="Calibri" w:hAnsi="Calibri" w:cs="Calibri"/>
          <w:noProof/>
          <w:sz w:val="22"/>
          <w:szCs w:val="22"/>
          <w:lang w:val="en-AU" w:eastAsia="en-AU"/>
        </w:rPr>
        <w:t xml:space="preserve"> </w:t>
      </w:r>
      <w:r w:rsidRPr="00392873">
        <w:rPr>
          <w:rFonts w:ascii="Calibri" w:hAnsi="Calibri" w:cs="Calibri"/>
          <w:noProof/>
          <w:sz w:val="22"/>
          <w:szCs w:val="22"/>
          <w:lang w:val="en-AU" w:eastAsia="en-AU"/>
        </w:rPr>
        <w:t>principles for high-energy-density electrolytes based on spontaneous self-assembly behaviour.</w:t>
      </w:r>
      <w:bookmarkEnd w:id="0"/>
      <w:r w:rsidRPr="00392873">
        <w:rPr>
          <w:rFonts w:ascii="Calibri" w:hAnsi="Calibri" w:cs="Calibri"/>
          <w:noProof/>
          <w:sz w:val="22"/>
          <w:szCs w:val="22"/>
          <w:lang w:val="en-AU" w:eastAsia="en-AU"/>
        </w:rPr>
        <w:t xml:space="preserve"> </w:t>
      </w:r>
    </w:p>
    <w:p w14:paraId="122F3DE4" w14:textId="1BE2399D" w:rsidR="00392873" w:rsidRDefault="00392873" w:rsidP="00392873">
      <w:pPr>
        <w:jc w:val="both"/>
        <w:rPr>
          <w:rFonts w:ascii="Calibri" w:hAnsi="Calibri" w:cs="Calibri"/>
          <w:noProof/>
          <w:sz w:val="22"/>
          <w:szCs w:val="22"/>
          <w:lang w:val="en-AU" w:eastAsia="en-AU"/>
        </w:rPr>
      </w:pPr>
    </w:p>
    <w:p w14:paraId="67BA64DE" w14:textId="67C78DD7" w:rsidR="00392873" w:rsidRPr="00392873" w:rsidRDefault="00392873" w:rsidP="00392873">
      <w:pPr>
        <w:jc w:val="both"/>
        <w:rPr>
          <w:rFonts w:ascii="Calibri" w:hAnsi="Calibri" w:cs="Calibri"/>
          <w:b/>
          <w:noProof/>
          <w:sz w:val="22"/>
          <w:szCs w:val="22"/>
          <w:lang w:val="en-AU" w:eastAsia="en-AU"/>
        </w:rPr>
      </w:pPr>
      <w:r w:rsidRPr="00392873">
        <w:rPr>
          <w:rFonts w:ascii="Calibri" w:hAnsi="Calibri" w:cs="Calibri"/>
          <w:b/>
          <w:noProof/>
          <w:sz w:val="22"/>
          <w:szCs w:val="22"/>
          <w:lang w:val="en-AU" w:eastAsia="en-AU"/>
        </w:rPr>
        <w:t>References</w:t>
      </w:r>
    </w:p>
    <w:p w14:paraId="6D995163" w14:textId="77777777" w:rsidR="00392873" w:rsidRDefault="00392873" w:rsidP="00392873">
      <w:pPr>
        <w:jc w:val="both"/>
        <w:rPr>
          <w:rFonts w:ascii="Calibri" w:hAnsi="Calibri" w:cs="Calibri"/>
          <w:noProof/>
          <w:sz w:val="22"/>
          <w:szCs w:val="22"/>
          <w:lang w:val="en-AU" w:eastAsia="en-AU"/>
        </w:rPr>
      </w:pPr>
    </w:p>
    <w:p w14:paraId="5BEBA88E" w14:textId="4D3F89AA" w:rsidR="00392873" w:rsidRPr="00392873" w:rsidRDefault="00392873" w:rsidP="00E77F02">
      <w:pPr>
        <w:pStyle w:val="ListParagraph"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2"/>
          <w:szCs w:val="22"/>
          <w:lang w:val="en-AU"/>
        </w:rPr>
      </w:pPr>
      <w:r w:rsidRPr="00392873">
        <w:rPr>
          <w:rFonts w:ascii="Calibri" w:hAnsi="Calibri" w:cs="Calibri"/>
          <w:sz w:val="22"/>
          <w:szCs w:val="22"/>
          <w:lang w:val="en-AU"/>
        </w:rPr>
        <w:t xml:space="preserve">Xianwen Mao, Paul Brown, </w:t>
      </w:r>
      <w:proofErr w:type="spellStart"/>
      <w:r w:rsidRPr="00392873">
        <w:rPr>
          <w:rFonts w:ascii="Calibri" w:hAnsi="Calibri" w:cs="Calibri"/>
          <w:sz w:val="22"/>
          <w:szCs w:val="22"/>
          <w:lang w:val="en-AU"/>
        </w:rPr>
        <w:t>Ctirad</w:t>
      </w:r>
      <w:proofErr w:type="spellEnd"/>
      <w:r w:rsidRPr="00392873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Pr="00392873">
        <w:rPr>
          <w:rFonts w:ascii="Calibri" w:hAnsi="Calibri" w:cs="Calibri"/>
          <w:sz w:val="22"/>
          <w:szCs w:val="22"/>
          <w:lang w:val="en-AU"/>
        </w:rPr>
        <w:t>Červinka</w:t>
      </w:r>
      <w:proofErr w:type="spellEnd"/>
      <w:r w:rsidRPr="00392873">
        <w:rPr>
          <w:rFonts w:ascii="Calibri" w:hAnsi="Calibri" w:cs="Calibri"/>
          <w:sz w:val="22"/>
          <w:szCs w:val="22"/>
          <w:lang w:val="en-AU"/>
        </w:rPr>
        <w:t xml:space="preserve">, Gavin Hazell, Hua Li, </w:t>
      </w:r>
      <w:proofErr w:type="spellStart"/>
      <w:r w:rsidRPr="00392873">
        <w:rPr>
          <w:rFonts w:ascii="Calibri" w:hAnsi="Calibri" w:cs="Calibri"/>
          <w:sz w:val="22"/>
          <w:szCs w:val="22"/>
          <w:lang w:val="en-AU"/>
        </w:rPr>
        <w:t>Yinying</w:t>
      </w:r>
      <w:proofErr w:type="spellEnd"/>
      <w:r w:rsidRPr="00392873">
        <w:rPr>
          <w:rFonts w:ascii="Calibri" w:hAnsi="Calibri" w:cs="Calibri"/>
          <w:sz w:val="22"/>
          <w:szCs w:val="22"/>
          <w:lang w:val="en-AU"/>
        </w:rPr>
        <w:t xml:space="preserve"> Ren, Di Chen, Rob Atkin, Julian Eastoe, Isabelle </w:t>
      </w:r>
      <w:proofErr w:type="spellStart"/>
      <w:r w:rsidRPr="00392873">
        <w:rPr>
          <w:rFonts w:ascii="Calibri" w:hAnsi="Calibri" w:cs="Calibri"/>
          <w:sz w:val="22"/>
          <w:szCs w:val="22"/>
          <w:lang w:val="en-AU"/>
        </w:rPr>
        <w:t>Grillo</w:t>
      </w:r>
      <w:proofErr w:type="spellEnd"/>
      <w:r w:rsidRPr="00392873">
        <w:rPr>
          <w:rFonts w:ascii="Calibri" w:hAnsi="Calibri" w:cs="Calibri"/>
          <w:sz w:val="22"/>
          <w:szCs w:val="22"/>
          <w:lang w:val="en-AU"/>
        </w:rPr>
        <w:t xml:space="preserve">, Agilio Padua, Margarida Costa Gomes, and Alan Hatton "Self-assembled nanostructures in ionic liquids facilitate charge storage at electrified interfaces", </w:t>
      </w:r>
      <w:r w:rsidRPr="00392873">
        <w:rPr>
          <w:rFonts w:ascii="Calibri" w:hAnsi="Calibri" w:cs="Calibri"/>
          <w:i/>
          <w:sz w:val="22"/>
          <w:szCs w:val="22"/>
          <w:lang w:val="en-AU"/>
        </w:rPr>
        <w:t>Nature Materials</w:t>
      </w:r>
      <w:r w:rsidRPr="00392873">
        <w:rPr>
          <w:rFonts w:ascii="Calibri" w:hAnsi="Calibri" w:cs="Calibri"/>
          <w:sz w:val="22"/>
          <w:szCs w:val="22"/>
          <w:lang w:val="en-AU"/>
        </w:rPr>
        <w:t xml:space="preserve">, </w:t>
      </w:r>
      <w:r w:rsidRPr="00392873">
        <w:rPr>
          <w:rFonts w:ascii="Calibri" w:hAnsi="Calibri" w:cs="Calibri"/>
          <w:b/>
          <w:sz w:val="22"/>
          <w:szCs w:val="22"/>
          <w:lang w:val="en-AU"/>
        </w:rPr>
        <w:t>2019</w:t>
      </w:r>
      <w:r w:rsidRPr="00392873">
        <w:rPr>
          <w:rFonts w:ascii="Calibri" w:hAnsi="Calibri" w:cs="Calibri"/>
          <w:sz w:val="22"/>
          <w:szCs w:val="22"/>
          <w:lang w:val="en-AU"/>
        </w:rPr>
        <w:t>, doi.org/10.1038/s41563-019-0449-6</w:t>
      </w:r>
    </w:p>
    <w:p w14:paraId="4983992A" w14:textId="4C8DF44C" w:rsidR="00392873" w:rsidRPr="00392873" w:rsidRDefault="00392873" w:rsidP="00392873">
      <w:pPr>
        <w:pStyle w:val="ListParagraph"/>
        <w:rPr>
          <w:rFonts w:ascii="Calibri" w:hAnsi="Calibri" w:cs="Calibri"/>
          <w:noProof/>
          <w:sz w:val="22"/>
          <w:szCs w:val="22"/>
          <w:lang w:val="en-AU" w:eastAsia="en-AU"/>
        </w:rPr>
      </w:pPr>
      <w:r>
        <w:rPr>
          <w:rFonts w:ascii="Calibri" w:hAnsi="Calibri" w:cs="Calibri"/>
          <w:noProof/>
          <w:sz w:val="22"/>
          <w:szCs w:val="22"/>
          <w:lang w:val="en-AU" w:eastAsia="en-AU"/>
        </w:rPr>
        <w:fldChar w:fldCharType="begin"/>
      </w:r>
      <w:r>
        <w:rPr>
          <w:rFonts w:ascii="Calibri" w:hAnsi="Calibri" w:cs="Calibri"/>
          <w:noProof/>
          <w:sz w:val="22"/>
          <w:szCs w:val="22"/>
          <w:lang w:val="en-AU" w:eastAsia="en-AU"/>
        </w:rPr>
        <w:instrText xml:space="preserve"> ADDIN EN.REFLIST </w:instrText>
      </w:r>
      <w:r>
        <w:rPr>
          <w:rFonts w:ascii="Calibri" w:hAnsi="Calibri" w:cs="Calibri"/>
          <w:noProof/>
          <w:sz w:val="22"/>
          <w:szCs w:val="22"/>
          <w:lang w:val="en-AU" w:eastAsia="en-AU"/>
        </w:rPr>
        <w:fldChar w:fldCharType="separate"/>
      </w:r>
      <w:r>
        <w:rPr>
          <w:rFonts w:ascii="Calibri" w:hAnsi="Calibri" w:cs="Calibri"/>
          <w:noProof/>
          <w:sz w:val="22"/>
          <w:szCs w:val="22"/>
          <w:lang w:val="en-AU" w:eastAsia="en-AU"/>
        </w:rPr>
        <w:fldChar w:fldCharType="end"/>
      </w:r>
    </w:p>
    <w:sectPr w:rsidR="00392873" w:rsidRPr="00392873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5000205A" w:usb2="00000000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149"/>
    <w:multiLevelType w:val="hybridMultilevel"/>
    <w:tmpl w:val="F77C1A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5ewapfdvtpvxjed02o5zrea05zrapefztpw&quot;&gt;Robert Merged Library-Saved&lt;record-ids&gt;&lt;item&gt;3810&lt;/item&gt;&lt;/record-ids&gt;&lt;/item&gt;&lt;/Libraries&gt;"/>
  </w:docVars>
  <w:rsids>
    <w:rsidRoot w:val="002226BB"/>
    <w:rsid w:val="0004118E"/>
    <w:rsid w:val="00045573"/>
    <w:rsid w:val="001A21AD"/>
    <w:rsid w:val="002078AD"/>
    <w:rsid w:val="002226BB"/>
    <w:rsid w:val="00225236"/>
    <w:rsid w:val="002272B0"/>
    <w:rsid w:val="00300B92"/>
    <w:rsid w:val="0030585E"/>
    <w:rsid w:val="00387491"/>
    <w:rsid w:val="00392873"/>
    <w:rsid w:val="00483B05"/>
    <w:rsid w:val="004E28B9"/>
    <w:rsid w:val="004E5450"/>
    <w:rsid w:val="0055229D"/>
    <w:rsid w:val="00562D19"/>
    <w:rsid w:val="0059609A"/>
    <w:rsid w:val="00597659"/>
    <w:rsid w:val="005E48A2"/>
    <w:rsid w:val="005F19FF"/>
    <w:rsid w:val="00641190"/>
    <w:rsid w:val="006B3866"/>
    <w:rsid w:val="00711813"/>
    <w:rsid w:val="00724E3C"/>
    <w:rsid w:val="00743C46"/>
    <w:rsid w:val="008909C9"/>
    <w:rsid w:val="00947B77"/>
    <w:rsid w:val="009B2641"/>
    <w:rsid w:val="009E2228"/>
    <w:rsid w:val="009F06D6"/>
    <w:rsid w:val="00A266B4"/>
    <w:rsid w:val="00BC5FCC"/>
    <w:rsid w:val="00C60A71"/>
    <w:rsid w:val="00CC165A"/>
    <w:rsid w:val="00D55F3B"/>
    <w:rsid w:val="00DA2731"/>
    <w:rsid w:val="00DC0ABB"/>
    <w:rsid w:val="00DF1C8E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392873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392873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92873"/>
    <w:rPr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92873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92873"/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2689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Rob Atkin</cp:lastModifiedBy>
  <cp:revision>2</cp:revision>
  <cp:lastPrinted>2013-06-13T05:15:00Z</cp:lastPrinted>
  <dcterms:created xsi:type="dcterms:W3CDTF">2019-08-19T01:05:00Z</dcterms:created>
  <dcterms:modified xsi:type="dcterms:W3CDTF">2019-08-19T01:05:00Z</dcterms:modified>
</cp:coreProperties>
</file>