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3EEE0" w14:textId="77777777" w:rsidR="00630DC8" w:rsidRDefault="00630DC8" w:rsidP="0071181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30DC8">
        <w:rPr>
          <w:rFonts w:ascii="Calibri" w:hAnsi="Calibri" w:cs="Calibri"/>
          <w:b/>
          <w:bCs/>
          <w:sz w:val="20"/>
          <w:szCs w:val="20"/>
        </w:rPr>
        <w:t>Role of C-type natriuretic peptide in the pathogenesis of aortic aneurysm</w:t>
      </w:r>
    </w:p>
    <w:p w14:paraId="29FC9488" w14:textId="49F0A25F" w:rsidR="00325DC2" w:rsidRDefault="00325DC2" w:rsidP="005A301A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Aisah A Aubdool</w:t>
      </w:r>
      <w:r w:rsidR="0082354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A301A" w:rsidRPr="005A301A">
        <w:rPr>
          <w:rFonts w:ascii="Calibri" w:hAnsi="Calibri" w:cs="Calibri"/>
          <w:sz w:val="20"/>
          <w:szCs w:val="20"/>
          <w:lang w:val="en-AU"/>
        </w:rPr>
        <w:t xml:space="preserve">William Harvey Research Institute, </w:t>
      </w:r>
      <w:r w:rsidR="00BF41CD" w:rsidRPr="00BF41CD">
        <w:rPr>
          <w:rFonts w:ascii="Calibri" w:hAnsi="Calibri" w:cs="Calibri"/>
          <w:sz w:val="20"/>
          <w:szCs w:val="20"/>
        </w:rPr>
        <w:t>Faculty of Medicine and Dentistry, Barts &amp; The London Hospitals</w:t>
      </w:r>
      <w:r w:rsidR="00BF41CD">
        <w:rPr>
          <w:rFonts w:ascii="Calibri" w:hAnsi="Calibri" w:cs="Calibri"/>
          <w:sz w:val="20"/>
          <w:szCs w:val="20"/>
        </w:rPr>
        <w:t xml:space="preserve">, </w:t>
      </w:r>
      <w:r w:rsidR="00BF41CD" w:rsidRPr="00BF41CD">
        <w:rPr>
          <w:rFonts w:ascii="Calibri" w:hAnsi="Calibri" w:cs="Calibri"/>
          <w:sz w:val="20"/>
          <w:szCs w:val="20"/>
        </w:rPr>
        <w:t>Queen Mary University of London, London</w:t>
      </w:r>
      <w:r w:rsidR="005A301A" w:rsidRPr="005A301A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04730">
        <w:rPr>
          <w:rFonts w:ascii="Calibri" w:hAnsi="Calibri" w:cs="Calibri"/>
          <w:sz w:val="20"/>
          <w:szCs w:val="20"/>
          <w:lang w:val="en-AU"/>
        </w:rPr>
        <w:t>UK</w:t>
      </w:r>
      <w:r w:rsidR="00823545">
        <w:rPr>
          <w:rFonts w:ascii="Calibri" w:hAnsi="Calibri" w:cs="Calibri"/>
          <w:sz w:val="20"/>
          <w:szCs w:val="20"/>
          <w:lang w:val="en-AU"/>
        </w:rPr>
        <w:t>.</w:t>
      </w:r>
    </w:p>
    <w:p w14:paraId="3B2C316A" w14:textId="4CE18BA3" w:rsidR="00FD0804" w:rsidRPr="00FD0804" w:rsidRDefault="00711813" w:rsidP="00FD080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="00FD0804">
        <w:rPr>
          <w:rFonts w:ascii="Calibri" w:hAnsi="Calibri" w:cs="Calibri"/>
          <w:b/>
          <w:bCs/>
          <w:sz w:val="20"/>
          <w:szCs w:val="20"/>
          <w:lang w:val="en-AU"/>
        </w:rPr>
        <w:t xml:space="preserve"> &amp; Aim: 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>Thoracic</w:t>
      </w:r>
      <w:r w:rsidR="00FD0804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 xml:space="preserve">aortic aneurysm (AA) and abdominal AA are life-threatening diseases characterized by dilation, inflammation, and structural weakness; development of pharmacological therapies is desperately needed. CNP (C-type natriuretic peptide) plays a key role in vascular homeostasis, mediating vasodilator, anti-inflammatory, and antiatherogenic actions. </w:t>
      </w:r>
      <w:r w:rsidR="00FD0804">
        <w:rPr>
          <w:rFonts w:ascii="Calibri" w:hAnsi="Calibri" w:cs="Calibri"/>
          <w:sz w:val="20"/>
          <w:szCs w:val="20"/>
          <w:lang w:val="en-AU"/>
        </w:rPr>
        <w:t>As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 xml:space="preserve"> such processes drive AA, we determined the role of endogenous CNP in offsetting pathogenesis.</w:t>
      </w:r>
    </w:p>
    <w:p w14:paraId="4F2CD18C" w14:textId="589BEE01" w:rsidR="00FD0804" w:rsidRPr="00FD0804" w:rsidRDefault="00711813" w:rsidP="00FD0804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FD0804">
        <w:rPr>
          <w:rFonts w:ascii="Calibri" w:hAnsi="Calibri" w:cs="Calibri"/>
          <w:sz w:val="20"/>
          <w:szCs w:val="20"/>
          <w:lang w:val="en-AU"/>
        </w:rPr>
        <w:t xml:space="preserve">: 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>Tissue from patients with AA was analysed to determine the consequences on CNP signalling. Ascending and suprarenal aortic diameters were assessed at baseline and following Ang II (angiotensin II; 1.44 mg/kg per day) infusion in wild-type, endothelium-restricted (ecCNP</w:t>
      </w:r>
      <w:r w:rsidR="00FD0804" w:rsidRPr="00FD0804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>), fibroblast-restricted (fbCNP</w:t>
      </w:r>
      <w:r w:rsidR="00FD0804" w:rsidRPr="007F35CD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>), global CNP (gbCNP</w:t>
      </w:r>
      <w:r w:rsidR="00FD0804" w:rsidRPr="007F35CD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>), or global NPR-C</w:t>
      </w:r>
      <w:r w:rsidR="00FD0804" w:rsidRPr="00D51E5B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 xml:space="preserve"> mice infected with an adeno-associated virus expressing a proprotein convertase subtilisin/kexin type 9 gain-of-function mutation or backcrossed to an apoE</w:t>
      </w:r>
      <w:r w:rsidR="00FD0804" w:rsidRPr="00D51E5B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 xml:space="preserve"> background. At 28 days, aortas were harvested for RT-qPCR and histological analyses. CNP (0.2 mg/kg per day) was infused to rescue any adverse phenotype.</w:t>
      </w:r>
    </w:p>
    <w:p w14:paraId="3DAD034E" w14:textId="00047A3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="008D1AE2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D1AE2" w:rsidRPr="00FD0804">
        <w:rPr>
          <w:rFonts w:ascii="Calibri" w:hAnsi="Calibri" w:cs="Calibri"/>
          <w:sz w:val="20"/>
          <w:szCs w:val="20"/>
          <w:lang w:val="en-AU"/>
        </w:rPr>
        <w:t>Aneurysmal tissue from patients with thoracic AA and abdominal AA revealed that CNP and NPR-C (natriuretic peptide receptor-C) expression were overtly perturbed. ecCNP</w:t>
      </w:r>
      <w:r w:rsidR="008D1AE2" w:rsidRPr="00F07296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8D1AE2" w:rsidRPr="00FD0804">
        <w:rPr>
          <w:rFonts w:ascii="Calibri" w:hAnsi="Calibri" w:cs="Calibri"/>
          <w:sz w:val="20"/>
          <w:szCs w:val="20"/>
          <w:lang w:val="en-AU"/>
        </w:rPr>
        <w:t>, fbCNP</w:t>
      </w:r>
      <w:r w:rsidR="008D1AE2" w:rsidRPr="00F07296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8D1AE2" w:rsidRPr="00FD0804">
        <w:rPr>
          <w:rFonts w:ascii="Calibri" w:hAnsi="Calibri" w:cs="Calibri"/>
          <w:sz w:val="20"/>
          <w:szCs w:val="20"/>
          <w:lang w:val="en-AU"/>
        </w:rPr>
        <w:t>, and gbCNP</w:t>
      </w:r>
      <w:r w:rsidR="008D1AE2" w:rsidRPr="00F07296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8D1AE2" w:rsidRPr="00FD0804">
        <w:rPr>
          <w:rFonts w:ascii="Calibri" w:hAnsi="Calibri" w:cs="Calibri"/>
          <w:sz w:val="20"/>
          <w:szCs w:val="20"/>
          <w:lang w:val="en-AU"/>
        </w:rPr>
        <w:t xml:space="preserve"> mice exhibited an aggravated phenotype compared with wild-type mice in both ascending and suprarenal aortas, exemplified by greater dilation, fibrosis, elastin degradation, and macrophage infiltration. CNP and NPR-C expression was also dysregulated in murine thoracic AA and abdominal AA, accompanied by increased accumulation of mRNA encoding markers of inflammation, extracellular matrix remodeling/calcification, fibrosis, and apoptosis. CNP also prevented activation of macrophages and vascular smooth muscle cells. An essentially identical phenotype was observed in NPR-C</w:t>
      </w:r>
      <w:r w:rsidR="008D1AE2" w:rsidRPr="007E410D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8D1AE2" w:rsidRPr="00FD0804">
        <w:rPr>
          <w:rFonts w:ascii="Calibri" w:hAnsi="Calibri" w:cs="Calibri"/>
          <w:sz w:val="20"/>
          <w:szCs w:val="20"/>
          <w:lang w:val="en-AU"/>
        </w:rPr>
        <w:t xml:space="preserve"> mice and while administration of CNP protected against disease severity in wild-type animals, this phenotypic rescue was not apparent in NPR-C</w:t>
      </w:r>
      <w:r w:rsidR="008D1AE2" w:rsidRPr="007E410D">
        <w:rPr>
          <w:rFonts w:ascii="Calibri" w:hAnsi="Calibri" w:cs="Calibri"/>
          <w:sz w:val="20"/>
          <w:szCs w:val="20"/>
          <w:vertAlign w:val="superscript"/>
          <w:lang w:val="en-AU"/>
        </w:rPr>
        <w:t>−/−</w:t>
      </w:r>
      <w:r w:rsidR="008D1AE2" w:rsidRPr="00FD0804">
        <w:rPr>
          <w:rFonts w:ascii="Calibri" w:hAnsi="Calibri" w:cs="Calibri"/>
          <w:sz w:val="20"/>
          <w:szCs w:val="20"/>
          <w:lang w:val="en-AU"/>
        </w:rPr>
        <w:t xml:space="preserve"> mice.</w:t>
      </w:r>
    </w:p>
    <w:p w14:paraId="4B316FAC" w14:textId="60AC75F4" w:rsidR="004E5450" w:rsidRPr="004E545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="007E410D">
        <w:rPr>
          <w:rFonts w:ascii="Calibri" w:hAnsi="Calibri" w:cs="Calibri"/>
          <w:b/>
          <w:bCs/>
          <w:sz w:val="20"/>
          <w:szCs w:val="20"/>
          <w:lang w:val="en-AU"/>
        </w:rPr>
        <w:t xml:space="preserve">: </w:t>
      </w:r>
      <w:r w:rsidR="00FD0804" w:rsidRPr="00FD0804">
        <w:rPr>
          <w:rFonts w:ascii="Calibri" w:hAnsi="Calibri" w:cs="Calibri"/>
          <w:sz w:val="20"/>
          <w:szCs w:val="20"/>
          <w:lang w:val="en-AU"/>
        </w:rPr>
        <w:t>Endothelium- and fibroblast-derived CNP, via NPR-C activation, plays important roles in attenuating AA formation by preserving aortic structure and function. Therapeutic strategies aimed at mimicking CNP bioactivity hold potential to reduce the need for surgical intervention.</w:t>
      </w:r>
    </w:p>
    <w:sectPr w:rsidR="004E545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34E9C"/>
    <w:rsid w:val="000A4FA6"/>
    <w:rsid w:val="000B5BFF"/>
    <w:rsid w:val="000B733E"/>
    <w:rsid w:val="00167E02"/>
    <w:rsid w:val="001F604D"/>
    <w:rsid w:val="002226BB"/>
    <w:rsid w:val="002272B0"/>
    <w:rsid w:val="00233F1D"/>
    <w:rsid w:val="002B4B91"/>
    <w:rsid w:val="00300B92"/>
    <w:rsid w:val="003238D9"/>
    <w:rsid w:val="00325DC2"/>
    <w:rsid w:val="00387491"/>
    <w:rsid w:val="004157B9"/>
    <w:rsid w:val="00444224"/>
    <w:rsid w:val="0046114D"/>
    <w:rsid w:val="00483B05"/>
    <w:rsid w:val="004E28B9"/>
    <w:rsid w:val="004E50FC"/>
    <w:rsid w:val="004E5450"/>
    <w:rsid w:val="0059609A"/>
    <w:rsid w:val="00597659"/>
    <w:rsid w:val="005A301A"/>
    <w:rsid w:val="005D1700"/>
    <w:rsid w:val="005E48A2"/>
    <w:rsid w:val="005E62BE"/>
    <w:rsid w:val="005F230E"/>
    <w:rsid w:val="00605B53"/>
    <w:rsid w:val="00630DC8"/>
    <w:rsid w:val="00640771"/>
    <w:rsid w:val="00711813"/>
    <w:rsid w:val="0071403C"/>
    <w:rsid w:val="00724E3C"/>
    <w:rsid w:val="007257BA"/>
    <w:rsid w:val="00743C46"/>
    <w:rsid w:val="00760B17"/>
    <w:rsid w:val="007E410D"/>
    <w:rsid w:val="007F35CD"/>
    <w:rsid w:val="00823545"/>
    <w:rsid w:val="00885303"/>
    <w:rsid w:val="008909C9"/>
    <w:rsid w:val="008A572D"/>
    <w:rsid w:val="008D1AE2"/>
    <w:rsid w:val="008D68C8"/>
    <w:rsid w:val="00947B77"/>
    <w:rsid w:val="009E2228"/>
    <w:rsid w:val="009F06D6"/>
    <w:rsid w:val="00A266B4"/>
    <w:rsid w:val="00A71DEF"/>
    <w:rsid w:val="00AE2DA6"/>
    <w:rsid w:val="00BC5FCC"/>
    <w:rsid w:val="00BF41CD"/>
    <w:rsid w:val="00C132EC"/>
    <w:rsid w:val="00C60A71"/>
    <w:rsid w:val="00D04730"/>
    <w:rsid w:val="00D30E8F"/>
    <w:rsid w:val="00D51E5B"/>
    <w:rsid w:val="00D55F3B"/>
    <w:rsid w:val="00DA2731"/>
    <w:rsid w:val="00DE08C5"/>
    <w:rsid w:val="00ED7269"/>
    <w:rsid w:val="00EF12F3"/>
    <w:rsid w:val="00F02477"/>
    <w:rsid w:val="00F07296"/>
    <w:rsid w:val="00F32A07"/>
    <w:rsid w:val="00F90F73"/>
    <w:rsid w:val="00F97620"/>
    <w:rsid w:val="00FD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DA802"/>
  <w15:chartTrackingRefBased/>
  <w15:docId w15:val="{93EF913C-390C-405E-BD57-20F74E67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44BC0-00DE-4658-AEDD-3C279807A0D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345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2599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Aisah Aubdool</cp:lastModifiedBy>
  <cp:revision>32</cp:revision>
  <cp:lastPrinted>2013-06-13T14:15:00Z</cp:lastPrinted>
  <dcterms:created xsi:type="dcterms:W3CDTF">2025-05-30T11:18:00Z</dcterms:created>
  <dcterms:modified xsi:type="dcterms:W3CDTF">2025-05-30T14:58:00Z</dcterms:modified>
</cp:coreProperties>
</file>