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32BC" w14:textId="43C1D9EE" w:rsidR="00084FAF" w:rsidRDefault="00A27F25" w:rsidP="00C315D2">
      <w:pPr>
        <w:spacing w:after="0" w:line="240" w:lineRule="auto"/>
        <w:rPr>
          <w:rStyle w:val="Strong"/>
        </w:rPr>
      </w:pPr>
      <w:r>
        <w:rPr>
          <w:rStyle w:val="Strong"/>
        </w:rPr>
        <w:t>LHRH Receptor as a Therapeutic Target in TNBC: From Quantitative Profiling to Preclinical Evaluation of a Peptide-Drug Conjugate</w:t>
      </w:r>
    </w:p>
    <w:p w14:paraId="7ED25FBE" w14:textId="77777777" w:rsidR="00A27F25" w:rsidRDefault="00A27F25" w:rsidP="00C315D2">
      <w:pPr>
        <w:spacing w:after="0" w:line="240" w:lineRule="auto"/>
        <w:rPr>
          <w:rFonts w:ascii="Arial" w:eastAsia="Calibri" w:hAnsi="Arial" w:cs="Calibri"/>
          <w:b/>
          <w:kern w:val="0"/>
          <w:sz w:val="20"/>
          <w:szCs w:val="20"/>
          <w:u w:val="single"/>
          <w14:ligatures w14:val="none"/>
        </w:rPr>
      </w:pPr>
    </w:p>
    <w:p w14:paraId="79141BD9" w14:textId="6899DDFD" w:rsidR="00C315D2" w:rsidRPr="00C315D2" w:rsidRDefault="00A256C0"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 xml:space="preserve">Rafia Ali </w:t>
      </w:r>
      <w:r w:rsidRPr="00A256C0">
        <w:rPr>
          <w:rFonts w:ascii="Arial" w:eastAsia="Calibri" w:hAnsi="Arial" w:cs="Calibri"/>
          <w:b/>
          <w:kern w:val="0"/>
          <w:sz w:val="20"/>
          <w:szCs w:val="20"/>
          <w:u w:val="single"/>
          <w:vertAlign w:val="superscript"/>
          <w14:ligatures w14:val="none"/>
        </w:rPr>
        <w:t>1,2</w:t>
      </w:r>
      <w:r w:rsidR="00C315D2" w:rsidRPr="00C315D2">
        <w:rPr>
          <w:rFonts w:ascii="Arial" w:eastAsia="Calibri" w:hAnsi="Arial" w:cs="Calibri"/>
          <w:bCs/>
          <w:kern w:val="0"/>
          <w:sz w:val="20"/>
          <w:szCs w:val="20"/>
          <w14:ligatures w14:val="none"/>
        </w:rPr>
        <w:t xml:space="preserve">, </w:t>
      </w:r>
      <w:proofErr w:type="spellStart"/>
      <w:r w:rsidR="00BF37C7">
        <w:rPr>
          <w:rFonts w:ascii="Arial" w:eastAsia="Calibri" w:hAnsi="Arial" w:cs="Calibri"/>
          <w:bCs/>
          <w:kern w:val="0"/>
          <w:sz w:val="20"/>
          <w:szCs w:val="20"/>
          <w14:ligatures w14:val="none"/>
        </w:rPr>
        <w:t>Pegah</w:t>
      </w:r>
      <w:proofErr w:type="spellEnd"/>
      <w:r w:rsidR="00BF37C7">
        <w:rPr>
          <w:rFonts w:ascii="Arial" w:eastAsia="Calibri" w:hAnsi="Arial" w:cs="Calibri"/>
          <w:bCs/>
          <w:kern w:val="0"/>
          <w:sz w:val="20"/>
          <w:szCs w:val="20"/>
          <w14:ligatures w14:val="none"/>
        </w:rPr>
        <w:t xml:space="preserve"> </w:t>
      </w:r>
      <w:proofErr w:type="spellStart"/>
      <w:r w:rsidR="00BF37C7">
        <w:rPr>
          <w:rFonts w:ascii="Arial" w:eastAsia="Calibri" w:hAnsi="Arial" w:cs="Calibri"/>
          <w:bCs/>
          <w:kern w:val="0"/>
          <w:sz w:val="20"/>
          <w:szCs w:val="20"/>
          <w14:ligatures w14:val="none"/>
        </w:rPr>
        <w:t>Varamini</w:t>
      </w:r>
      <w:proofErr w:type="spellEnd"/>
      <w:r w:rsidR="005972A5">
        <w:rPr>
          <w:rFonts w:ascii="Arial" w:eastAsia="Calibri" w:hAnsi="Arial" w:cs="Calibri"/>
          <w:bCs/>
          <w:kern w:val="0"/>
          <w:sz w:val="20"/>
          <w:szCs w:val="20"/>
          <w14:ligatures w14:val="none"/>
        </w:rPr>
        <w:t xml:space="preserve"> </w:t>
      </w:r>
      <w:r w:rsidR="005972A5" w:rsidRPr="005972A5">
        <w:rPr>
          <w:rFonts w:ascii="Arial" w:eastAsia="Calibri" w:hAnsi="Arial" w:cs="Calibri"/>
          <w:bCs/>
          <w:kern w:val="0"/>
          <w:sz w:val="20"/>
          <w:szCs w:val="20"/>
          <w:vertAlign w:val="superscript"/>
          <w14:ligatures w14:val="none"/>
        </w:rPr>
        <w:t>1</w:t>
      </w:r>
      <w:r w:rsidR="005972A5">
        <w:rPr>
          <w:rFonts w:ascii="Arial" w:eastAsia="Calibri" w:hAnsi="Arial" w:cs="Calibri"/>
          <w:bCs/>
          <w:kern w:val="0"/>
          <w:sz w:val="20"/>
          <w:szCs w:val="20"/>
          <w14:ligatures w14:val="none"/>
        </w:rPr>
        <w:t xml:space="preserve">, Dinny Graham </w:t>
      </w:r>
      <w:r w:rsidR="005972A5" w:rsidRPr="005972A5">
        <w:rPr>
          <w:rFonts w:ascii="Arial" w:eastAsia="Calibri" w:hAnsi="Arial" w:cs="Calibri"/>
          <w:bCs/>
          <w:kern w:val="0"/>
          <w:sz w:val="20"/>
          <w:szCs w:val="20"/>
          <w:vertAlign w:val="superscript"/>
          <w14:ligatures w14:val="none"/>
        </w:rPr>
        <w:t>2</w:t>
      </w:r>
    </w:p>
    <w:p w14:paraId="137D4547" w14:textId="0BE5525C" w:rsidR="00C315D2" w:rsidRPr="00C315D2" w:rsidRDefault="00A11069" w:rsidP="4FE71DF4">
      <w:pPr>
        <w:spacing w:after="0" w:line="240" w:lineRule="auto"/>
        <w:rPr>
          <w:rFonts w:ascii="Arial" w:eastAsia="Calibri" w:hAnsi="Arial" w:cs="Calibri"/>
          <w:bCs/>
          <w:kern w:val="0"/>
          <w:sz w:val="20"/>
          <w:szCs w:val="20"/>
          <w14:ligatures w14:val="none"/>
        </w:rPr>
      </w:pPr>
      <w:r w:rsidRPr="00A11069">
        <w:rPr>
          <w:rFonts w:ascii="Arial" w:eastAsia="Calibri" w:hAnsi="Arial" w:cs="Calibri"/>
          <w:bCs/>
          <w:kern w:val="0"/>
          <w:sz w:val="20"/>
          <w:szCs w:val="20"/>
          <w14:ligatures w14:val="none"/>
        </w:rPr>
        <w:br/>
        <w:t>School of Pharmacy</w:t>
      </w:r>
      <w:r>
        <w:rPr>
          <w:rFonts w:ascii="Arial" w:eastAsia="Calibri" w:hAnsi="Arial" w:cs="Calibri"/>
          <w:bCs/>
          <w:kern w:val="0"/>
          <w:sz w:val="20"/>
          <w:szCs w:val="20"/>
          <w14:ligatures w14:val="none"/>
        </w:rPr>
        <w:t xml:space="preserve"> </w:t>
      </w:r>
      <w:r w:rsidRPr="00A11069">
        <w:rPr>
          <w:rFonts w:ascii="Arial" w:eastAsia="Calibri" w:hAnsi="Arial" w:cs="Calibri"/>
          <w:bCs/>
          <w:kern w:val="0"/>
          <w:sz w:val="20"/>
          <w:szCs w:val="20"/>
          <w:vertAlign w:val="superscript"/>
          <w14:ligatures w14:val="none"/>
        </w:rPr>
        <w:t>1</w:t>
      </w:r>
      <w:r w:rsidRPr="00A11069">
        <w:rPr>
          <w:rFonts w:ascii="Arial" w:eastAsia="Calibri" w:hAnsi="Arial" w:cs="Calibri"/>
          <w:bCs/>
          <w:kern w:val="0"/>
          <w:sz w:val="20"/>
          <w:szCs w:val="20"/>
          <w14:ligatures w14:val="none"/>
        </w:rPr>
        <w:t xml:space="preserve">, Faculty of Medicine and Health, University of Sydney, Sydney, NSW 2006, </w:t>
      </w:r>
      <w:r w:rsidRPr="00A11069">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w:t>
      </w:r>
    </w:p>
    <w:p w14:paraId="47D76891" w14:textId="3A2981BB" w:rsidR="00C315D2" w:rsidRPr="00C315D2" w:rsidRDefault="005972A5"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Westmead Institute of Medical Research</w:t>
      </w:r>
      <w:r w:rsidR="00C315D2" w:rsidRPr="00C315D2">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Westmead</w:t>
      </w:r>
      <w:r w:rsidR="00C315D2" w:rsidRPr="00C315D2">
        <w:rPr>
          <w:rFonts w:ascii="Arial" w:eastAsia="Calibri" w:hAnsi="Arial" w:cs="Calibri"/>
          <w:bCs/>
          <w:kern w:val="0"/>
          <w:sz w:val="20"/>
          <w:szCs w:val="20"/>
          <w14:ligatures w14:val="none"/>
        </w:rPr>
        <w:t xml:space="preserve">, </w:t>
      </w:r>
      <w:r>
        <w:rPr>
          <w:rFonts w:ascii="Arial" w:eastAsia="Calibri" w:hAnsi="Arial" w:cs="Calibri"/>
          <w:kern w:val="0"/>
          <w:sz w:val="20"/>
          <w:szCs w:val="20"/>
          <w14:ligatures w14:val="none"/>
        </w:rPr>
        <w:t>NSW</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Australia</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15D93483" w14:textId="1B81FA6A" w:rsidR="00C315D2" w:rsidRPr="005972A5" w:rsidRDefault="00B8473A" w:rsidP="005972A5">
      <w:pPr>
        <w:spacing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BF37C7" w:rsidRPr="00BF37C7">
        <w:rPr>
          <w:rFonts w:ascii="Arial" w:eastAsia="Calibri" w:hAnsi="Arial" w:cs="Calibri"/>
          <w:bCs/>
          <w:kern w:val="0"/>
          <w:sz w:val="20"/>
          <w:szCs w:val="20"/>
          <w14:ligatures w14:val="none"/>
        </w:rPr>
        <w:t>Breast cancer remains a leading cause of cancer-related mortality among women globally. Among its subtypes, triple-negative breast cancer (TNBC) is the most aggressive, accounting for disproportionately high rates of recurrence and mortality due to the lack of targeted therapies. One promising yet underexplored molecular feature of TNBC is the expression of the luteinizing hormone</w:t>
      </w:r>
      <w:r w:rsidR="00C654F5">
        <w:rPr>
          <w:rFonts w:ascii="Arial" w:eastAsia="Calibri" w:hAnsi="Arial" w:cs="Calibri"/>
          <w:bCs/>
          <w:kern w:val="0"/>
          <w:sz w:val="20"/>
          <w:szCs w:val="20"/>
          <w14:ligatures w14:val="none"/>
        </w:rPr>
        <w:t>-</w:t>
      </w:r>
      <w:r w:rsidR="00BF37C7" w:rsidRPr="00BF37C7">
        <w:rPr>
          <w:rFonts w:ascii="Arial" w:eastAsia="Calibri" w:hAnsi="Arial" w:cs="Calibri"/>
          <w:bCs/>
          <w:kern w:val="0"/>
          <w:sz w:val="20"/>
          <w:szCs w:val="20"/>
          <w14:ligatures w14:val="none"/>
        </w:rPr>
        <w:t>releasing hormone (LHRH) receptor, which may serve as a viable target for precision drug delivery. However, current data on LHRH receptor expression in TNBC remain fragmented, with limited integration of quantitative and spatial analyses.</w:t>
      </w:r>
    </w:p>
    <w:p w14:paraId="74B61077" w14:textId="3A5C2FED" w:rsidR="00F16705" w:rsidRPr="00F16705" w:rsidRDefault="00C315D2" w:rsidP="00F16705">
      <w:pPr>
        <w:spacing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C654F5">
        <w:rPr>
          <w:rFonts w:ascii="Arial" w:eastAsia="Calibri" w:hAnsi="Arial" w:cs="Calibri"/>
          <w:b/>
          <w:kern w:val="0"/>
          <w:sz w:val="20"/>
          <w:szCs w:val="20"/>
          <w14:ligatures w14:val="none"/>
        </w:rPr>
        <w:t>/Results</w:t>
      </w:r>
      <w:r w:rsidRPr="00C315D2">
        <w:rPr>
          <w:rFonts w:ascii="Arial" w:eastAsia="Calibri" w:hAnsi="Arial" w:cs="Calibri"/>
          <w:b/>
          <w:kern w:val="0"/>
          <w:sz w:val="20"/>
          <w:szCs w:val="20"/>
          <w14:ligatures w14:val="none"/>
        </w:rPr>
        <w:t>.</w:t>
      </w:r>
      <w:r w:rsidRPr="00C315D2">
        <w:rPr>
          <w:rFonts w:ascii="Arial" w:eastAsia="Calibri" w:hAnsi="Arial" w:cs="Calibri"/>
          <w:bCs/>
          <w:kern w:val="0"/>
          <w:sz w:val="20"/>
          <w:szCs w:val="20"/>
          <w14:ligatures w14:val="none"/>
        </w:rPr>
        <w:t xml:space="preserve"> </w:t>
      </w:r>
      <w:r w:rsidR="00F16705" w:rsidRPr="00F16705">
        <w:rPr>
          <w:rFonts w:ascii="Arial" w:eastAsia="Calibri" w:hAnsi="Arial" w:cs="Calibri"/>
          <w:bCs/>
          <w:kern w:val="0"/>
          <w:sz w:val="20"/>
          <w:szCs w:val="20"/>
          <w14:ligatures w14:val="none"/>
        </w:rPr>
        <w:t>To address this gap, we conducted a comprehensive evaluation of LHRH receptor expression in TNBC cell lines using flow cytometry for quantification and immunohistochemistry (IHC) for spatial localisation. Building on this foundation, we developed a novel peptide-drug conjugate (PDC) with high affinity for the LHRH receptor, conjugated to a potent anticancer payload, specifically designed to exploit this receptor as a therapeutic entry point. The efficacy of the PDC was evaluated in vivo using mouse xenograft models established with LHRH receptor</w:t>
      </w:r>
      <w:r w:rsidR="00C654F5">
        <w:rPr>
          <w:rFonts w:ascii="Arial" w:eastAsia="Calibri" w:hAnsi="Arial" w:cs="Calibri"/>
          <w:bCs/>
          <w:kern w:val="0"/>
          <w:sz w:val="20"/>
          <w:szCs w:val="20"/>
          <w14:ligatures w14:val="none"/>
        </w:rPr>
        <w:t>-</w:t>
      </w:r>
      <w:r w:rsidR="00F16705" w:rsidRPr="00F16705">
        <w:rPr>
          <w:rFonts w:ascii="Arial" w:eastAsia="Calibri" w:hAnsi="Arial" w:cs="Calibri"/>
          <w:bCs/>
          <w:kern w:val="0"/>
          <w:sz w:val="20"/>
          <w:szCs w:val="20"/>
          <w14:ligatures w14:val="none"/>
        </w:rPr>
        <w:t>expressing TNBC cells.</w:t>
      </w:r>
    </w:p>
    <w:p w14:paraId="0BF9033C" w14:textId="09CA08A3" w:rsidR="005972A5" w:rsidRDefault="00974105"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Cs/>
          <w:noProof/>
          <w:kern w:val="0"/>
          <w:sz w:val="20"/>
          <w:szCs w:val="20"/>
        </w:rPr>
        <mc:AlternateContent>
          <mc:Choice Requires="wps">
            <w:drawing>
              <wp:anchor distT="0" distB="0" distL="114300" distR="114300" simplePos="0" relativeHeight="251658239" behindDoc="0" locked="0" layoutInCell="1" allowOverlap="1" wp14:anchorId="17CB5ECE" wp14:editId="47289FE0">
                <wp:simplePos x="0" y="0"/>
                <wp:positionH relativeFrom="column">
                  <wp:posOffset>-45268</wp:posOffset>
                </wp:positionH>
                <wp:positionV relativeFrom="paragraph">
                  <wp:posOffset>1056319</wp:posOffset>
                </wp:positionV>
                <wp:extent cx="344031" cy="307818"/>
                <wp:effectExtent l="0" t="0" r="0" b="0"/>
                <wp:wrapNone/>
                <wp:docPr id="3" name="Text Box 3"/>
                <wp:cNvGraphicFramePr/>
                <a:graphic xmlns:a="http://schemas.openxmlformats.org/drawingml/2006/main">
                  <a:graphicData uri="http://schemas.microsoft.com/office/word/2010/wordprocessingShape">
                    <wps:wsp>
                      <wps:cNvSpPr txBox="1"/>
                      <wps:spPr>
                        <a:xfrm>
                          <a:off x="0" y="0"/>
                          <a:ext cx="344031" cy="307818"/>
                        </a:xfrm>
                        <a:prstGeom prst="rect">
                          <a:avLst/>
                        </a:prstGeom>
                        <a:solidFill>
                          <a:schemeClr val="lt1"/>
                        </a:solidFill>
                        <a:ln w="6350">
                          <a:noFill/>
                        </a:ln>
                      </wps:spPr>
                      <wps:txbx>
                        <w:txbxContent>
                          <w:p w14:paraId="4FFCAE45" w14:textId="017BA99D" w:rsidR="00974105" w:rsidRPr="00905BB6" w:rsidRDefault="00974105">
                            <w:pPr>
                              <w:rPr>
                                <w:rFonts w:ascii="Arial" w:hAnsi="Arial" w:cs="Arial"/>
                                <w:b/>
                                <w:bCs/>
                                <w:sz w:val="20"/>
                                <w:szCs w:val="20"/>
                              </w:rPr>
                            </w:pPr>
                            <w:r w:rsidRPr="00905BB6">
                              <w:rPr>
                                <w:rFonts w:ascii="Arial" w:hAnsi="Arial" w:cs="Arial"/>
                                <w:b/>
                                <w:bCs/>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B5ECE" id="_x0000_t202" coordsize="21600,21600" o:spt="202" path="m,l,21600r21600,l21600,xe">
                <v:stroke joinstyle="miter"/>
                <v:path gradientshapeok="t" o:connecttype="rect"/>
              </v:shapetype>
              <v:shape id="Text Box 3" o:spid="_x0000_s1026" type="#_x0000_t202" style="position:absolute;left:0;text-align:left;margin-left:-3.55pt;margin-top:83.15pt;width:27.1pt;height:2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" fillcolor="white [3201]" stroked="f" strokeweight=".5pt">
                <v:textbox>
                  <w:txbxContent>
                    <w:p w14:paraId="4FFCAE45" w14:textId="017BA99D" w:rsidR="00974105" w:rsidRPr="00905BB6" w:rsidRDefault="00974105">
                      <w:pPr>
                        <w:rPr>
                          <w:rFonts w:ascii="Arial" w:hAnsi="Arial" w:cs="Arial"/>
                          <w:b/>
                          <w:bCs/>
                          <w:sz w:val="20"/>
                          <w:szCs w:val="20"/>
                        </w:rPr>
                      </w:pPr>
                      <w:r w:rsidRPr="00905BB6">
                        <w:rPr>
                          <w:rFonts w:ascii="Arial" w:hAnsi="Arial" w:cs="Arial"/>
                          <w:b/>
                          <w:bCs/>
                          <w:sz w:val="20"/>
                          <w:szCs w:val="20"/>
                        </w:rPr>
                        <w:t>1.</w:t>
                      </w:r>
                    </w:p>
                  </w:txbxContent>
                </v:textbox>
              </v:shape>
            </w:pict>
          </mc:Fallback>
        </mc:AlternateContent>
      </w:r>
      <w:r w:rsidR="00F16705" w:rsidRPr="00F16705">
        <w:rPr>
          <w:rFonts w:ascii="Arial" w:eastAsia="Calibri" w:hAnsi="Arial" w:cs="Calibri"/>
          <w:bCs/>
          <w:kern w:val="0"/>
          <w:sz w:val="20"/>
          <w:szCs w:val="20"/>
          <w14:ligatures w14:val="none"/>
        </w:rPr>
        <w:t>To enhance antigen detection and achieve high-resolution receptor mapping, we optimised staining protocols using horseradish peroxidase (HRP)-conjugated streptavidin and 3,3′-diaminobenzidine (DAB), enabling co-localised analysis with Ki-67 as a marker of cellular proliferation</w:t>
      </w:r>
      <w:r w:rsidR="009660E4">
        <w:rPr>
          <w:rFonts w:ascii="Arial" w:eastAsia="Calibri" w:hAnsi="Arial" w:cs="Calibri"/>
          <w:bCs/>
          <w:kern w:val="0"/>
          <w:sz w:val="20"/>
          <w:szCs w:val="20"/>
          <w14:ligatures w14:val="none"/>
        </w:rPr>
        <w:t xml:space="preserve"> (Figure 1)</w:t>
      </w:r>
      <w:r w:rsidR="00F16705" w:rsidRPr="00F16705">
        <w:rPr>
          <w:rFonts w:ascii="Arial" w:eastAsia="Calibri" w:hAnsi="Arial" w:cs="Calibri"/>
          <w:bCs/>
          <w:kern w:val="0"/>
          <w:sz w:val="20"/>
          <w:szCs w:val="20"/>
          <w14:ligatures w14:val="none"/>
        </w:rPr>
        <w:t>. Recognising the limitations of conventional in vitro systems, we further established patient-derived organoid cultures to better mimic the tumour microenvironment and allow dynamic assessment of receptor expression under near-physiological conditions</w:t>
      </w:r>
      <w:r w:rsidR="009660E4">
        <w:rPr>
          <w:rFonts w:ascii="Arial" w:eastAsia="Calibri" w:hAnsi="Arial" w:cs="Calibri"/>
          <w:bCs/>
          <w:kern w:val="0"/>
          <w:sz w:val="20"/>
          <w:szCs w:val="20"/>
          <w14:ligatures w14:val="none"/>
        </w:rPr>
        <w:t xml:space="preserve"> (figure 2)</w:t>
      </w:r>
      <w:r w:rsidR="00F16705" w:rsidRPr="00F16705">
        <w:rPr>
          <w:rFonts w:ascii="Arial" w:eastAsia="Calibri" w:hAnsi="Arial" w:cs="Calibri"/>
          <w:bCs/>
          <w:kern w:val="0"/>
          <w:sz w:val="20"/>
          <w:szCs w:val="20"/>
          <w14:ligatures w14:val="none"/>
        </w:rPr>
        <w:t>.</w:t>
      </w:r>
    </w:p>
    <w:p w14:paraId="26BA1881" w14:textId="77777777" w:rsidR="006C31BD" w:rsidRPr="005972A5" w:rsidRDefault="006C31BD" w:rsidP="00C315D2">
      <w:pPr>
        <w:spacing w:after="0" w:line="240" w:lineRule="auto"/>
        <w:jc w:val="both"/>
        <w:rPr>
          <w:rFonts w:ascii="Arial" w:eastAsia="Calibri" w:hAnsi="Arial" w:cs="Calibri"/>
          <w:bCs/>
          <w:kern w:val="0"/>
          <w:sz w:val="20"/>
          <w:szCs w:val="20"/>
          <w14:ligatures w14:val="none"/>
        </w:rPr>
      </w:pPr>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974105" w14:paraId="39EDBF1D" w14:textId="77777777" w:rsidTr="006C31BD">
        <w:trPr>
          <w:trHeight w:val="3119"/>
        </w:trPr>
        <w:tc>
          <w:tcPr>
            <w:tcW w:w="4815" w:type="dxa"/>
            <w:shd w:val="clear" w:color="auto" w:fill="auto"/>
          </w:tcPr>
          <w:p w14:paraId="109535BA" w14:textId="5CEC96B3" w:rsidR="00974105" w:rsidRDefault="00974105" w:rsidP="00974105">
            <w:pPr>
              <w:jc w:val="both"/>
              <w:rPr>
                <w:rFonts w:ascii="Arial" w:eastAsia="Calibri" w:hAnsi="Arial" w:cs="Calibri"/>
                <w:b/>
                <w:bCs/>
                <w:kern w:val="0"/>
                <w:sz w:val="20"/>
                <w:szCs w:val="20"/>
                <w:lang w:val="en-GB"/>
                <w14:ligatures w14:val="none"/>
              </w:rPr>
            </w:pPr>
            <w:r>
              <w:rPr>
                <w:rFonts w:ascii="Arial" w:eastAsia="Calibri" w:hAnsi="Arial" w:cs="Calibri"/>
                <w:b/>
                <w:bCs/>
                <w:noProof/>
                <w:kern w:val="0"/>
                <w:sz w:val="20"/>
                <w:szCs w:val="20"/>
              </w:rPr>
              <w:drawing>
                <wp:anchor distT="0" distB="0" distL="114300" distR="114300" simplePos="0" relativeHeight="251659264" behindDoc="1" locked="0" layoutInCell="1" allowOverlap="1" wp14:anchorId="70C994C6" wp14:editId="191D870E">
                  <wp:simplePos x="0" y="0"/>
                  <wp:positionH relativeFrom="column">
                    <wp:posOffset>175260</wp:posOffset>
                  </wp:positionH>
                  <wp:positionV relativeFrom="paragraph">
                    <wp:posOffset>72390</wp:posOffset>
                  </wp:positionV>
                  <wp:extent cx="2751455" cy="1810385"/>
                  <wp:effectExtent l="0" t="0" r="4445" b="5715"/>
                  <wp:wrapTight wrapText="bothSides">
                    <wp:wrapPolygon edited="0">
                      <wp:start x="0" y="0"/>
                      <wp:lineTo x="0" y="21517"/>
                      <wp:lineTo x="21535" y="21517"/>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1455" cy="1810385"/>
                          </a:xfrm>
                          <a:prstGeom prst="rect">
                            <a:avLst/>
                          </a:prstGeom>
                        </pic:spPr>
                      </pic:pic>
                    </a:graphicData>
                  </a:graphic>
                  <wp14:sizeRelH relativeFrom="page">
                    <wp14:pctWidth>0</wp14:pctWidth>
                  </wp14:sizeRelH>
                  <wp14:sizeRelV relativeFrom="page">
                    <wp14:pctHeight>0</wp14:pctHeight>
                  </wp14:sizeRelV>
                </wp:anchor>
              </w:drawing>
            </w:r>
          </w:p>
        </w:tc>
        <w:tc>
          <w:tcPr>
            <w:tcW w:w="4201" w:type="dxa"/>
            <w:shd w:val="clear" w:color="auto" w:fill="auto"/>
          </w:tcPr>
          <w:p w14:paraId="473AE847" w14:textId="77FCA4CD" w:rsidR="00974105" w:rsidRDefault="006C31BD" w:rsidP="00974105">
            <w:pPr>
              <w:jc w:val="both"/>
              <w:rPr>
                <w:rFonts w:ascii="Arial" w:eastAsia="Calibri" w:hAnsi="Arial" w:cs="Calibri"/>
                <w:b/>
                <w:bCs/>
                <w:kern w:val="0"/>
                <w:sz w:val="20"/>
                <w:szCs w:val="20"/>
                <w:lang w:val="en-GB"/>
                <w14:ligatures w14:val="none"/>
              </w:rPr>
            </w:pPr>
            <w:r w:rsidRPr="002B2AE2">
              <w:rPr>
                <w:rFonts w:ascii="Arial" w:eastAsia="Calibri" w:hAnsi="Arial" w:cs="Calibri"/>
                <w:sz w:val="20"/>
                <w:szCs w:val="20"/>
              </w:rPr>
              <w:drawing>
                <wp:anchor distT="0" distB="0" distL="114300" distR="114300" simplePos="0" relativeHeight="251661312" behindDoc="1" locked="0" layoutInCell="1" allowOverlap="1" wp14:anchorId="53870945" wp14:editId="7699632B">
                  <wp:simplePos x="0" y="0"/>
                  <wp:positionH relativeFrom="column">
                    <wp:posOffset>676275</wp:posOffset>
                  </wp:positionH>
                  <wp:positionV relativeFrom="paragraph">
                    <wp:posOffset>1059180</wp:posOffset>
                  </wp:positionV>
                  <wp:extent cx="1556385" cy="868680"/>
                  <wp:effectExtent l="0" t="0" r="5715" b="0"/>
                  <wp:wrapTight wrapText="bothSides">
                    <wp:wrapPolygon edited="0">
                      <wp:start x="0" y="0"/>
                      <wp:lineTo x="0" y="21158"/>
                      <wp:lineTo x="21503" y="21158"/>
                      <wp:lineTo x="21503" y="0"/>
                      <wp:lineTo x="0" y="0"/>
                    </wp:wrapPolygon>
                  </wp:wrapTight>
                  <wp:docPr id="8" name="Picture 7" descr="A pink cell in a body under a microscope&#10;&#10;Description automatically generated">
                    <a:extLst xmlns:a="http://schemas.openxmlformats.org/drawingml/2006/main">
                      <a:ext uri="{FF2B5EF4-FFF2-40B4-BE49-F238E27FC236}">
                        <a16:creationId xmlns:a16="http://schemas.microsoft.com/office/drawing/2014/main" id="{08320C93-C76A-0F93-024C-D1A26CC7E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nk cell in a body under a microscope&#10;&#10;Description automatically generated">
                            <a:extLst>
                              <a:ext uri="{FF2B5EF4-FFF2-40B4-BE49-F238E27FC236}">
                                <a16:creationId xmlns:a16="http://schemas.microsoft.com/office/drawing/2014/main" id="{08320C93-C76A-0F93-024C-D1A26CC7EB3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6385" cy="868680"/>
                          </a:xfrm>
                          <a:prstGeom prst="rect">
                            <a:avLst/>
                          </a:prstGeom>
                        </pic:spPr>
                      </pic:pic>
                    </a:graphicData>
                  </a:graphic>
                  <wp14:sizeRelH relativeFrom="page">
                    <wp14:pctWidth>0</wp14:pctWidth>
                  </wp14:sizeRelH>
                  <wp14:sizeRelV relativeFrom="page">
                    <wp14:pctHeight>0</wp14:pctHeight>
                  </wp14:sizeRelV>
                </wp:anchor>
              </w:drawing>
            </w:r>
            <w:r w:rsidRPr="002B2AE2">
              <w:rPr>
                <w:rFonts w:ascii="Arial" w:eastAsia="Calibri" w:hAnsi="Arial" w:cs="Calibri"/>
                <w:b/>
                <w:bCs/>
                <w:kern w:val="0"/>
                <w:sz w:val="20"/>
                <w:szCs w:val="20"/>
                <w14:ligatures w14:val="none"/>
              </w:rPr>
              <w:drawing>
                <wp:anchor distT="0" distB="0" distL="114300" distR="114300" simplePos="0" relativeHeight="251660288" behindDoc="1" locked="0" layoutInCell="1" allowOverlap="1" wp14:anchorId="17CF6647" wp14:editId="716BD150">
                  <wp:simplePos x="0" y="0"/>
                  <wp:positionH relativeFrom="column">
                    <wp:posOffset>676275</wp:posOffset>
                  </wp:positionH>
                  <wp:positionV relativeFrom="paragraph">
                    <wp:posOffset>72390</wp:posOffset>
                  </wp:positionV>
                  <wp:extent cx="1556385" cy="887095"/>
                  <wp:effectExtent l="0" t="0" r="5715" b="1905"/>
                  <wp:wrapTight wrapText="bothSides">
                    <wp:wrapPolygon edited="0">
                      <wp:start x="0" y="0"/>
                      <wp:lineTo x="0" y="21337"/>
                      <wp:lineTo x="21503" y="21337"/>
                      <wp:lineTo x="21503" y="0"/>
                      <wp:lineTo x="0" y="0"/>
                    </wp:wrapPolygon>
                  </wp:wrapTight>
                  <wp:docPr id="10" name="Picture 9" descr="A close-up of a cell&#10;&#10;Description automatically generated">
                    <a:extLst xmlns:a="http://schemas.openxmlformats.org/drawingml/2006/main">
                      <a:ext uri="{FF2B5EF4-FFF2-40B4-BE49-F238E27FC236}">
                        <a16:creationId xmlns:a16="http://schemas.microsoft.com/office/drawing/2014/main" id="{C79B5AAF-EB4E-E724-EE9C-62B0A10DE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cell&#10;&#10;Description automatically generated">
                            <a:extLst>
                              <a:ext uri="{FF2B5EF4-FFF2-40B4-BE49-F238E27FC236}">
                                <a16:creationId xmlns:a16="http://schemas.microsoft.com/office/drawing/2014/main" id="{C79B5AAF-EB4E-E724-EE9C-62B0A10DE0F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6385" cy="887095"/>
                          </a:xfrm>
                          <a:prstGeom prst="rect">
                            <a:avLst/>
                          </a:prstGeom>
                        </pic:spPr>
                      </pic:pic>
                    </a:graphicData>
                  </a:graphic>
                  <wp14:sizeRelH relativeFrom="page">
                    <wp14:pctWidth>0</wp14:pctWidth>
                  </wp14:sizeRelH>
                  <wp14:sizeRelV relativeFrom="page">
                    <wp14:pctHeight>0</wp14:pctHeight>
                  </wp14:sizeRelV>
                </wp:anchor>
              </w:drawing>
            </w:r>
            <w:r w:rsidR="00905BB6">
              <w:rPr>
                <w:rFonts w:ascii="Arial" w:eastAsia="Calibri" w:hAnsi="Arial" w:cs="Calibri"/>
                <w:bCs/>
                <w:noProof/>
                <w:kern w:val="0"/>
                <w:sz w:val="20"/>
                <w:szCs w:val="20"/>
              </w:rPr>
              <mc:AlternateContent>
                <mc:Choice Requires="wps">
                  <w:drawing>
                    <wp:anchor distT="0" distB="0" distL="114300" distR="114300" simplePos="0" relativeHeight="251656189" behindDoc="0" locked="0" layoutInCell="1" allowOverlap="1" wp14:anchorId="75BE60F3" wp14:editId="3C6B1572">
                      <wp:simplePos x="0" y="0"/>
                      <wp:positionH relativeFrom="column">
                        <wp:posOffset>323491</wp:posOffset>
                      </wp:positionH>
                      <wp:positionV relativeFrom="paragraph">
                        <wp:posOffset>44450</wp:posOffset>
                      </wp:positionV>
                      <wp:extent cx="461192" cy="307818"/>
                      <wp:effectExtent l="0" t="0" r="0" b="0"/>
                      <wp:wrapNone/>
                      <wp:docPr id="4" name="Text Box 4"/>
                      <wp:cNvGraphicFramePr/>
                      <a:graphic xmlns:a="http://schemas.openxmlformats.org/drawingml/2006/main">
                        <a:graphicData uri="http://schemas.microsoft.com/office/word/2010/wordprocessingShape">
                          <wps:wsp>
                            <wps:cNvSpPr txBox="1"/>
                            <wps:spPr>
                              <a:xfrm>
                                <a:off x="0" y="0"/>
                                <a:ext cx="461192" cy="307818"/>
                              </a:xfrm>
                              <a:prstGeom prst="rect">
                                <a:avLst/>
                              </a:prstGeom>
                              <a:solidFill>
                                <a:schemeClr val="lt1"/>
                              </a:solidFill>
                              <a:ln w="6350">
                                <a:noFill/>
                              </a:ln>
                            </wps:spPr>
                            <wps:txbx>
                              <w:txbxContent>
                                <w:p w14:paraId="25B02BE5" w14:textId="452820A1" w:rsidR="00974105" w:rsidRPr="00905BB6" w:rsidRDefault="00974105" w:rsidP="00974105">
                                  <w:pPr>
                                    <w:rPr>
                                      <w:rFonts w:ascii="Arial" w:hAnsi="Arial" w:cs="Arial"/>
                                      <w:b/>
                                      <w:bCs/>
                                      <w:sz w:val="20"/>
                                      <w:szCs w:val="20"/>
                                    </w:rPr>
                                  </w:pPr>
                                  <w:r w:rsidRPr="00905BB6">
                                    <w:rPr>
                                      <w:rFonts w:ascii="Arial" w:hAnsi="Arial" w:cs="Arial"/>
                                      <w:b/>
                                      <w:bCs/>
                                      <w:sz w:val="20"/>
                                      <w:szCs w:val="20"/>
                                    </w:rPr>
                                    <w:t>2</w:t>
                                  </w:r>
                                  <w:r w:rsidRPr="00905BB6">
                                    <w:rPr>
                                      <w:rFonts w:ascii="Arial" w:hAnsi="Arial" w:cs="Arial"/>
                                      <w:b/>
                                      <w:bCs/>
                                      <w:sz w:val="20"/>
                                      <w:szCs w:val="20"/>
                                    </w:rPr>
                                    <w:t>.</w:t>
                                  </w:r>
                                  <w:r w:rsidRPr="00905BB6">
                                    <w:rPr>
                                      <w:rFonts w:ascii="Arial" w:hAnsi="Arial" w:cs="Arial"/>
                                      <w:b/>
                                      <w:bCs/>
                                      <w:sz w:val="20"/>
                                      <w:szCs w:val="20"/>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60F3" id="Text Box 4" o:spid="_x0000_s1027" type="#_x0000_t202" style="position:absolute;left:0;text-align:left;margin-left:25.45pt;margin-top:3.5pt;width:36.3pt;height:24.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" fillcolor="white [3201]" stroked="f" strokeweight=".5pt">
                      <v:textbox>
                        <w:txbxContent>
                          <w:p w14:paraId="25B02BE5" w14:textId="452820A1" w:rsidR="00974105" w:rsidRPr="00905BB6" w:rsidRDefault="00974105" w:rsidP="00974105">
                            <w:pPr>
                              <w:rPr>
                                <w:rFonts w:ascii="Arial" w:hAnsi="Arial" w:cs="Arial"/>
                                <w:b/>
                                <w:bCs/>
                                <w:sz w:val="20"/>
                                <w:szCs w:val="20"/>
                              </w:rPr>
                            </w:pPr>
                            <w:r w:rsidRPr="00905BB6">
                              <w:rPr>
                                <w:rFonts w:ascii="Arial" w:hAnsi="Arial" w:cs="Arial"/>
                                <w:b/>
                                <w:bCs/>
                                <w:sz w:val="20"/>
                                <w:szCs w:val="20"/>
                              </w:rPr>
                              <w:t>2</w:t>
                            </w:r>
                            <w:r w:rsidRPr="00905BB6">
                              <w:rPr>
                                <w:rFonts w:ascii="Arial" w:hAnsi="Arial" w:cs="Arial"/>
                                <w:b/>
                                <w:bCs/>
                                <w:sz w:val="20"/>
                                <w:szCs w:val="20"/>
                              </w:rPr>
                              <w:t>.</w:t>
                            </w:r>
                            <w:r w:rsidRPr="00905BB6">
                              <w:rPr>
                                <w:rFonts w:ascii="Arial" w:hAnsi="Arial" w:cs="Arial"/>
                                <w:b/>
                                <w:bCs/>
                                <w:sz w:val="20"/>
                                <w:szCs w:val="20"/>
                              </w:rPr>
                              <w:t xml:space="preserve"> a.</w:t>
                            </w:r>
                          </w:p>
                        </w:txbxContent>
                      </v:textbox>
                    </v:shape>
                  </w:pict>
                </mc:Fallback>
              </mc:AlternateContent>
            </w:r>
            <w:r w:rsidR="00905BB6">
              <w:rPr>
                <w:rFonts w:ascii="Arial" w:eastAsia="Calibri" w:hAnsi="Arial" w:cs="Calibri"/>
                <w:bCs/>
                <w:noProof/>
                <w:kern w:val="0"/>
                <w:sz w:val="20"/>
                <w:szCs w:val="20"/>
              </w:rPr>
              <mc:AlternateContent>
                <mc:Choice Requires="wps">
                  <w:drawing>
                    <wp:anchor distT="0" distB="0" distL="114300" distR="114300" simplePos="0" relativeHeight="251657214" behindDoc="0" locked="0" layoutInCell="1" allowOverlap="1" wp14:anchorId="7694F4A0" wp14:editId="37E7621B">
                      <wp:simplePos x="0" y="0"/>
                      <wp:positionH relativeFrom="column">
                        <wp:posOffset>444846</wp:posOffset>
                      </wp:positionH>
                      <wp:positionV relativeFrom="paragraph">
                        <wp:posOffset>1054100</wp:posOffset>
                      </wp:positionV>
                      <wp:extent cx="344031" cy="307818"/>
                      <wp:effectExtent l="0" t="0" r="0" b="0"/>
                      <wp:wrapNone/>
                      <wp:docPr id="5" name="Text Box 5"/>
                      <wp:cNvGraphicFramePr/>
                      <a:graphic xmlns:a="http://schemas.openxmlformats.org/drawingml/2006/main">
                        <a:graphicData uri="http://schemas.microsoft.com/office/word/2010/wordprocessingShape">
                          <wps:wsp>
                            <wps:cNvSpPr txBox="1"/>
                            <wps:spPr>
                              <a:xfrm>
                                <a:off x="0" y="0"/>
                                <a:ext cx="344031" cy="307818"/>
                              </a:xfrm>
                              <a:prstGeom prst="rect">
                                <a:avLst/>
                              </a:prstGeom>
                              <a:solidFill>
                                <a:schemeClr val="lt1"/>
                              </a:solidFill>
                              <a:ln w="6350">
                                <a:noFill/>
                              </a:ln>
                            </wps:spPr>
                            <wps:txbx>
                              <w:txbxContent>
                                <w:p w14:paraId="1F794041" w14:textId="2006B7A8" w:rsidR="00905BB6" w:rsidRPr="00905BB6" w:rsidRDefault="00905BB6" w:rsidP="00905BB6">
                                  <w:pPr>
                                    <w:rPr>
                                      <w:rFonts w:ascii="Arial" w:hAnsi="Arial" w:cs="Arial"/>
                                      <w:b/>
                                      <w:bCs/>
                                      <w:sz w:val="20"/>
                                      <w:szCs w:val="20"/>
                                    </w:rPr>
                                  </w:pPr>
                                  <w:r w:rsidRPr="00905BB6">
                                    <w:rPr>
                                      <w:rFonts w:ascii="Arial" w:hAnsi="Arial" w:cs="Arial"/>
                                      <w:b/>
                                      <w:bCs/>
                                      <w:sz w:val="20"/>
                                      <w:szCs w:val="20"/>
                                    </w:rPr>
                                    <w:t>b</w:t>
                                  </w:r>
                                  <w:r w:rsidRPr="00905BB6">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4F4A0" id="Text Box 5" o:spid="_x0000_s1028" type="#_x0000_t202" style="position:absolute;left:0;text-align:left;margin-left:35.05pt;margin-top:83pt;width:27.1pt;height:24.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" fillcolor="white [3201]" stroked="f" strokeweight=".5pt">
                      <v:textbox>
                        <w:txbxContent>
                          <w:p w14:paraId="1F794041" w14:textId="2006B7A8" w:rsidR="00905BB6" w:rsidRPr="00905BB6" w:rsidRDefault="00905BB6" w:rsidP="00905BB6">
                            <w:pPr>
                              <w:rPr>
                                <w:rFonts w:ascii="Arial" w:hAnsi="Arial" w:cs="Arial"/>
                                <w:b/>
                                <w:bCs/>
                                <w:sz w:val="20"/>
                                <w:szCs w:val="20"/>
                              </w:rPr>
                            </w:pPr>
                            <w:r w:rsidRPr="00905BB6">
                              <w:rPr>
                                <w:rFonts w:ascii="Arial" w:hAnsi="Arial" w:cs="Arial"/>
                                <w:b/>
                                <w:bCs/>
                                <w:sz w:val="20"/>
                                <w:szCs w:val="20"/>
                              </w:rPr>
                              <w:t>b</w:t>
                            </w:r>
                            <w:r w:rsidRPr="00905BB6">
                              <w:rPr>
                                <w:rFonts w:ascii="Arial" w:hAnsi="Arial" w:cs="Arial"/>
                                <w:b/>
                                <w:bCs/>
                                <w:sz w:val="20"/>
                                <w:szCs w:val="20"/>
                              </w:rPr>
                              <w:t>.</w:t>
                            </w:r>
                          </w:p>
                        </w:txbxContent>
                      </v:textbox>
                    </v:shape>
                  </w:pict>
                </mc:Fallback>
              </mc:AlternateContent>
            </w:r>
          </w:p>
        </w:tc>
      </w:tr>
    </w:tbl>
    <w:p w14:paraId="44719324" w14:textId="38603CC0" w:rsidR="00C315D2" w:rsidRPr="00936D4C" w:rsidRDefault="00C315D2" w:rsidP="2021B9E9">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905BB6">
        <w:rPr>
          <w:rFonts w:ascii="Arial" w:eastAsia="Calibri" w:hAnsi="Arial" w:cs="Calibri"/>
          <w:kern w:val="0"/>
          <w:sz w:val="20"/>
          <w:szCs w:val="20"/>
          <w:lang w:val="en-GB"/>
          <w14:ligatures w14:val="none"/>
        </w:rPr>
        <w:t xml:space="preserve">Xenograft blocks stained with HRP-streptavidin and DAB for ki-67 analysis </w:t>
      </w:r>
      <w:r w:rsidR="005972A5">
        <w:rPr>
          <w:rFonts w:ascii="Arial" w:eastAsia="Calibri" w:hAnsi="Arial" w:cs="Calibri"/>
          <w:b/>
          <w:bCs/>
          <w:kern w:val="0"/>
          <w:sz w:val="20"/>
          <w:szCs w:val="20"/>
          <w:lang w:val="en-GB"/>
          <w14:ligatures w14:val="none"/>
        </w:rPr>
        <w:t>Figure</w:t>
      </w:r>
      <w:r w:rsidRPr="2021B9E9">
        <w:rPr>
          <w:rFonts w:ascii="Arial" w:eastAsia="Calibri" w:hAnsi="Arial" w:cs="Calibri"/>
          <w:b/>
          <w:bCs/>
          <w:kern w:val="0"/>
          <w:sz w:val="20"/>
          <w:szCs w:val="20"/>
          <w:lang w:val="en-GB"/>
          <w14:ligatures w14:val="none"/>
        </w:rPr>
        <w:t xml:space="preserve"> </w:t>
      </w:r>
      <w:r w:rsidR="005972A5">
        <w:rPr>
          <w:rFonts w:ascii="Arial" w:eastAsia="Calibri" w:hAnsi="Arial" w:cs="Calibri"/>
          <w:b/>
          <w:bCs/>
          <w:kern w:val="0"/>
          <w:sz w:val="20"/>
          <w:szCs w:val="20"/>
          <w:lang w:val="en-GB"/>
          <w14:ligatures w14:val="none"/>
        </w:rPr>
        <w:t>2</w:t>
      </w:r>
      <w:r w:rsidRPr="2021B9E9">
        <w:rPr>
          <w:rFonts w:ascii="Arial" w:eastAsia="Calibri" w:hAnsi="Arial" w:cs="Calibri"/>
          <w:b/>
          <w:bCs/>
          <w:kern w:val="0"/>
          <w:sz w:val="20"/>
          <w:szCs w:val="20"/>
          <w:lang w:val="en-GB"/>
          <w14:ligatures w14:val="none"/>
        </w:rPr>
        <w:t xml:space="preserve">. </w:t>
      </w:r>
      <w:r w:rsidR="00974105">
        <w:rPr>
          <w:rFonts w:ascii="Arial" w:eastAsia="Calibri" w:hAnsi="Arial" w:cs="Calibri"/>
          <w:kern w:val="0"/>
          <w:sz w:val="20"/>
          <w:szCs w:val="20"/>
          <w:lang w:val="en-GB"/>
          <w14:ligatures w14:val="none"/>
        </w:rPr>
        <w:t xml:space="preserve">Breast tissue organoids </w:t>
      </w:r>
      <w:r w:rsidR="00974105" w:rsidRPr="00974105">
        <w:rPr>
          <w:rFonts w:ascii="Arial" w:eastAsia="Calibri" w:hAnsi="Arial" w:cs="Calibri"/>
          <w:b/>
          <w:bCs/>
          <w:kern w:val="0"/>
          <w:sz w:val="20"/>
          <w:szCs w:val="20"/>
          <w:lang w:val="en-GB"/>
          <w14:ligatures w14:val="none"/>
        </w:rPr>
        <w:t xml:space="preserve">a. </w:t>
      </w:r>
      <w:r w:rsidR="00974105">
        <w:rPr>
          <w:rFonts w:ascii="Arial" w:eastAsia="Calibri" w:hAnsi="Arial" w:cs="Calibri"/>
          <w:kern w:val="0"/>
          <w:sz w:val="20"/>
          <w:szCs w:val="20"/>
          <w:lang w:val="en-GB"/>
          <w14:ligatures w14:val="none"/>
        </w:rPr>
        <w:t xml:space="preserve">Untreated with PDC </w:t>
      </w:r>
      <w:r w:rsidR="00974105" w:rsidRPr="00974105">
        <w:rPr>
          <w:rFonts w:ascii="Arial" w:eastAsia="Calibri" w:hAnsi="Arial" w:cs="Calibri"/>
          <w:b/>
          <w:bCs/>
          <w:kern w:val="0"/>
          <w:sz w:val="20"/>
          <w:szCs w:val="20"/>
          <w:lang w:val="en-GB"/>
          <w14:ligatures w14:val="none"/>
        </w:rPr>
        <w:t>b.</w:t>
      </w:r>
      <w:r w:rsidR="00974105">
        <w:rPr>
          <w:rFonts w:ascii="Arial" w:eastAsia="Calibri" w:hAnsi="Arial" w:cs="Calibri"/>
          <w:kern w:val="0"/>
          <w:sz w:val="20"/>
          <w:szCs w:val="20"/>
          <w:lang w:val="en-GB"/>
          <w14:ligatures w14:val="none"/>
        </w:rPr>
        <w:t xml:space="preserve"> Treated with PDC </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1AF10CAD" w14:textId="5F076884" w:rsidR="00C315D2" w:rsidRPr="00905BB6" w:rsidRDefault="00B8473A" w:rsidP="00905BB6">
      <w:pPr>
        <w:spacing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5972A5" w:rsidRPr="005972A5">
        <w:rPr>
          <w:rFonts w:ascii="Arial" w:eastAsia="Calibri" w:hAnsi="Arial" w:cs="Calibri"/>
          <w:bCs/>
          <w:kern w:val="0"/>
          <w:sz w:val="20"/>
          <w:szCs w:val="20"/>
          <w14:ligatures w14:val="none"/>
        </w:rPr>
        <w:t>This integrated strategy combines molecular profiling, in vivo validation, and advanced ex vivo modelling to deliver a multidimensional characterisation of LHRH receptor expression in TNBC. Our findings support its potential as a clinically actionable target and demonstrate the therapeutic promise of the PDCs in addressing the critical treatment gap for patients with TNBC.</w:t>
      </w:r>
    </w:p>
    <w:p w14:paraId="2C801966" w14:textId="3B439C26"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D6E388F" w14:textId="643C04FD" w:rsidR="00113BB7" w:rsidRPr="00084FAF" w:rsidRDefault="006C31BD" w:rsidP="006C31BD">
      <w:pPr>
        <w:pStyle w:val="ListParagraph"/>
        <w:numPr>
          <w:ilvl w:val="0"/>
          <w:numId w:val="2"/>
        </w:numPr>
        <w:spacing w:after="0" w:line="240" w:lineRule="auto"/>
        <w:rPr>
          <w:rFonts w:ascii="Arial" w:hAnsi="Arial" w:cs="Arial"/>
          <w:color w:val="222222"/>
          <w:sz w:val="16"/>
          <w:szCs w:val="16"/>
          <w:shd w:val="clear" w:color="auto" w:fill="FFFFFF"/>
        </w:rPr>
      </w:pPr>
      <w:r w:rsidRPr="00084FAF">
        <w:rPr>
          <w:rFonts w:ascii="Arial" w:hAnsi="Arial" w:cs="Arial"/>
          <w:color w:val="222222"/>
          <w:sz w:val="16"/>
          <w:szCs w:val="16"/>
          <w:shd w:val="clear" w:color="auto" w:fill="FFFFFF"/>
        </w:rPr>
        <w:t xml:space="preserve">Ali, R.; Shao, H.; </w:t>
      </w:r>
      <w:proofErr w:type="spellStart"/>
      <w:r w:rsidRPr="00084FAF">
        <w:rPr>
          <w:rFonts w:ascii="Arial" w:hAnsi="Arial" w:cs="Arial"/>
          <w:color w:val="222222"/>
          <w:sz w:val="16"/>
          <w:szCs w:val="16"/>
          <w:shd w:val="clear" w:color="auto" w:fill="FFFFFF"/>
        </w:rPr>
        <w:t>Varamini</w:t>
      </w:r>
      <w:proofErr w:type="spellEnd"/>
      <w:r w:rsidRPr="00084FAF">
        <w:rPr>
          <w:rFonts w:ascii="Arial" w:hAnsi="Arial" w:cs="Arial"/>
          <w:color w:val="222222"/>
          <w:sz w:val="16"/>
          <w:szCs w:val="16"/>
          <w:shd w:val="clear" w:color="auto" w:fill="FFFFFF"/>
        </w:rPr>
        <w:t>, P. Potential Nanotechnology-Based Therapeutics to Prevent Cancer Progression through</w:t>
      </w:r>
      <w:r w:rsidRPr="00084FAF">
        <w:rPr>
          <w:rFonts w:ascii="Arial" w:hAnsi="Arial" w:cs="Arial"/>
          <w:color w:val="222222"/>
          <w:sz w:val="16"/>
          <w:szCs w:val="16"/>
          <w:shd w:val="clear" w:color="auto" w:fill="FFFFFF"/>
        </w:rPr>
        <w:t xml:space="preserve"> </w:t>
      </w:r>
      <w:r w:rsidRPr="00084FAF">
        <w:rPr>
          <w:rFonts w:ascii="Arial" w:hAnsi="Arial" w:cs="Arial"/>
          <w:color w:val="222222"/>
          <w:sz w:val="16"/>
          <w:szCs w:val="16"/>
          <w:shd w:val="clear" w:color="auto" w:fill="FFFFFF"/>
        </w:rPr>
        <w:t>TME Cell-Driven Populations. </w:t>
      </w:r>
      <w:r w:rsidRPr="00084FAF">
        <w:rPr>
          <w:rFonts w:ascii="Arial" w:hAnsi="Arial" w:cs="Arial"/>
          <w:i/>
          <w:iCs/>
          <w:color w:val="222222"/>
          <w:sz w:val="16"/>
          <w:szCs w:val="16"/>
          <w:shd w:val="clear" w:color="auto" w:fill="FFFFFF"/>
        </w:rPr>
        <w:t>Pharmaceutics</w:t>
      </w:r>
      <w:r w:rsidRPr="00084FAF">
        <w:rPr>
          <w:rFonts w:ascii="Arial" w:hAnsi="Arial" w:cs="Arial"/>
          <w:color w:val="222222"/>
          <w:sz w:val="16"/>
          <w:szCs w:val="16"/>
          <w:shd w:val="clear" w:color="auto" w:fill="FFFFFF"/>
        </w:rPr>
        <w:t> </w:t>
      </w:r>
      <w:r w:rsidRPr="00084FAF">
        <w:rPr>
          <w:rFonts w:ascii="Arial" w:hAnsi="Arial" w:cs="Arial"/>
          <w:b/>
          <w:bCs/>
          <w:color w:val="222222"/>
          <w:sz w:val="16"/>
          <w:szCs w:val="16"/>
          <w:shd w:val="clear" w:color="auto" w:fill="FFFFFF"/>
        </w:rPr>
        <w:t>2023</w:t>
      </w:r>
      <w:r w:rsidRPr="00084FAF">
        <w:rPr>
          <w:rFonts w:ascii="Arial" w:hAnsi="Arial" w:cs="Arial"/>
          <w:color w:val="222222"/>
          <w:sz w:val="16"/>
          <w:szCs w:val="16"/>
          <w:shd w:val="clear" w:color="auto" w:fill="FFFFFF"/>
        </w:rPr>
        <w:t>, </w:t>
      </w:r>
      <w:r w:rsidRPr="00084FAF">
        <w:rPr>
          <w:rFonts w:ascii="Arial" w:hAnsi="Arial" w:cs="Arial"/>
          <w:i/>
          <w:iCs/>
          <w:color w:val="222222"/>
          <w:sz w:val="16"/>
          <w:szCs w:val="16"/>
          <w:shd w:val="clear" w:color="auto" w:fill="FFFFFF"/>
        </w:rPr>
        <w:t>15</w:t>
      </w:r>
      <w:r w:rsidRPr="00084FAF">
        <w:rPr>
          <w:rFonts w:ascii="Arial" w:hAnsi="Arial" w:cs="Arial"/>
          <w:color w:val="222222"/>
          <w:sz w:val="16"/>
          <w:szCs w:val="16"/>
          <w:shd w:val="clear" w:color="auto" w:fill="FFFFFF"/>
        </w:rPr>
        <w:t>, 112.</w:t>
      </w:r>
      <w:r w:rsidRPr="00084FAF">
        <w:rPr>
          <w:rFonts w:ascii="Arial" w:hAnsi="Arial" w:cs="Arial"/>
          <w:color w:val="222222"/>
          <w:sz w:val="16"/>
          <w:szCs w:val="16"/>
          <w:shd w:val="clear" w:color="auto" w:fill="FFFFFF"/>
        </w:rPr>
        <w:t xml:space="preserve"> </w:t>
      </w:r>
    </w:p>
    <w:p w14:paraId="0368BD8A" w14:textId="35A25707" w:rsidR="006C31BD" w:rsidRPr="00084FAF" w:rsidRDefault="006C31BD" w:rsidP="006C31BD">
      <w:pPr>
        <w:pStyle w:val="ListParagraph"/>
        <w:numPr>
          <w:ilvl w:val="0"/>
          <w:numId w:val="2"/>
        </w:numPr>
        <w:spacing w:after="0" w:line="240" w:lineRule="auto"/>
        <w:rPr>
          <w:rFonts w:ascii="Arial" w:eastAsia="Calibri" w:hAnsi="Arial" w:cs="Calibri"/>
          <w:bCs/>
          <w:kern w:val="0"/>
          <w:sz w:val="16"/>
          <w:szCs w:val="16"/>
          <w:lang w:val="en-US"/>
          <w14:ligatures w14:val="none"/>
        </w:rPr>
      </w:pPr>
      <w:r w:rsidRPr="00084FAF">
        <w:rPr>
          <w:rFonts w:ascii="Arial" w:eastAsia="Calibri" w:hAnsi="Arial" w:cs="Calibri"/>
          <w:bCs/>
          <w:kern w:val="0"/>
          <w:sz w:val="16"/>
          <w:szCs w:val="16"/>
          <w14:ligatures w14:val="none"/>
        </w:rPr>
        <w:t xml:space="preserve">Seitz S, Buchholz S, Schally AV, Weber F, </w:t>
      </w:r>
      <w:proofErr w:type="spellStart"/>
      <w:r w:rsidRPr="00084FAF">
        <w:rPr>
          <w:rFonts w:ascii="Arial" w:eastAsia="Calibri" w:hAnsi="Arial" w:cs="Calibri"/>
          <w:bCs/>
          <w:kern w:val="0"/>
          <w:sz w:val="16"/>
          <w:szCs w:val="16"/>
          <w14:ligatures w14:val="none"/>
        </w:rPr>
        <w:t>Klinkhammer</w:t>
      </w:r>
      <w:proofErr w:type="spellEnd"/>
      <w:r w:rsidRPr="00084FAF">
        <w:rPr>
          <w:rFonts w:ascii="Arial" w:eastAsia="Calibri" w:hAnsi="Arial" w:cs="Calibri"/>
          <w:bCs/>
          <w:kern w:val="0"/>
          <w:sz w:val="16"/>
          <w:szCs w:val="16"/>
          <w14:ligatures w14:val="none"/>
        </w:rPr>
        <w:t xml:space="preserve">-Schalke M, </w:t>
      </w:r>
      <w:proofErr w:type="spellStart"/>
      <w:r w:rsidRPr="00084FAF">
        <w:rPr>
          <w:rFonts w:ascii="Arial" w:eastAsia="Calibri" w:hAnsi="Arial" w:cs="Calibri"/>
          <w:bCs/>
          <w:kern w:val="0"/>
          <w:sz w:val="16"/>
          <w:szCs w:val="16"/>
          <w14:ligatures w14:val="none"/>
        </w:rPr>
        <w:t>Inwald</w:t>
      </w:r>
      <w:proofErr w:type="spellEnd"/>
      <w:r w:rsidRPr="00084FAF">
        <w:rPr>
          <w:rFonts w:ascii="Arial" w:eastAsia="Calibri" w:hAnsi="Arial" w:cs="Calibri"/>
          <w:bCs/>
          <w:kern w:val="0"/>
          <w:sz w:val="16"/>
          <w:szCs w:val="16"/>
          <w14:ligatures w14:val="none"/>
        </w:rPr>
        <w:t xml:space="preserve"> EC, Perez R, Rick FG, </w:t>
      </w:r>
      <w:proofErr w:type="spellStart"/>
      <w:r w:rsidRPr="00084FAF">
        <w:rPr>
          <w:rFonts w:ascii="Arial" w:eastAsia="Calibri" w:hAnsi="Arial" w:cs="Calibri"/>
          <w:bCs/>
          <w:kern w:val="0"/>
          <w:sz w:val="16"/>
          <w:szCs w:val="16"/>
          <w14:ligatures w14:val="none"/>
        </w:rPr>
        <w:t>Szalontay</w:t>
      </w:r>
      <w:proofErr w:type="spellEnd"/>
      <w:r w:rsidRPr="00084FAF">
        <w:rPr>
          <w:rFonts w:ascii="Arial" w:eastAsia="Calibri" w:hAnsi="Arial" w:cs="Calibri"/>
          <w:bCs/>
          <w:kern w:val="0"/>
          <w:sz w:val="16"/>
          <w:szCs w:val="16"/>
          <w14:ligatures w14:val="none"/>
        </w:rPr>
        <w:t xml:space="preserve"> L, </w:t>
      </w:r>
      <w:proofErr w:type="spellStart"/>
      <w:r w:rsidRPr="00084FAF">
        <w:rPr>
          <w:rFonts w:ascii="Arial" w:eastAsia="Calibri" w:hAnsi="Arial" w:cs="Calibri"/>
          <w:bCs/>
          <w:kern w:val="0"/>
          <w:sz w:val="16"/>
          <w:szCs w:val="16"/>
          <w14:ligatures w14:val="none"/>
        </w:rPr>
        <w:t>Hohla</w:t>
      </w:r>
      <w:proofErr w:type="spellEnd"/>
      <w:r w:rsidRPr="00084FAF">
        <w:rPr>
          <w:rFonts w:ascii="Arial" w:eastAsia="Calibri" w:hAnsi="Arial" w:cs="Calibri"/>
          <w:bCs/>
          <w:kern w:val="0"/>
          <w:sz w:val="16"/>
          <w:szCs w:val="16"/>
          <w14:ligatures w14:val="none"/>
        </w:rPr>
        <w:t xml:space="preserve"> F, </w:t>
      </w:r>
      <w:proofErr w:type="spellStart"/>
      <w:r w:rsidRPr="00084FAF">
        <w:rPr>
          <w:rFonts w:ascii="Arial" w:eastAsia="Calibri" w:hAnsi="Arial" w:cs="Calibri"/>
          <w:bCs/>
          <w:kern w:val="0"/>
          <w:sz w:val="16"/>
          <w:szCs w:val="16"/>
          <w14:ligatures w14:val="none"/>
        </w:rPr>
        <w:t>Segerer</w:t>
      </w:r>
      <w:proofErr w:type="spellEnd"/>
      <w:r w:rsidRPr="00084FAF">
        <w:rPr>
          <w:rFonts w:ascii="Arial" w:eastAsia="Calibri" w:hAnsi="Arial" w:cs="Calibri"/>
          <w:bCs/>
          <w:kern w:val="0"/>
          <w:sz w:val="16"/>
          <w:szCs w:val="16"/>
          <w14:ligatures w14:val="none"/>
        </w:rPr>
        <w:t xml:space="preserve"> S, Kwok CW, </w:t>
      </w:r>
      <w:proofErr w:type="spellStart"/>
      <w:r w:rsidRPr="00084FAF">
        <w:rPr>
          <w:rFonts w:ascii="Arial" w:eastAsia="Calibri" w:hAnsi="Arial" w:cs="Calibri"/>
          <w:bCs/>
          <w:kern w:val="0"/>
          <w:sz w:val="16"/>
          <w:szCs w:val="16"/>
          <w14:ligatures w14:val="none"/>
        </w:rPr>
        <w:t>Ortmann</w:t>
      </w:r>
      <w:proofErr w:type="spellEnd"/>
      <w:r w:rsidRPr="00084FAF">
        <w:rPr>
          <w:rFonts w:ascii="Arial" w:eastAsia="Calibri" w:hAnsi="Arial" w:cs="Calibri"/>
          <w:bCs/>
          <w:kern w:val="0"/>
          <w:sz w:val="16"/>
          <w:szCs w:val="16"/>
          <w14:ligatures w14:val="none"/>
        </w:rPr>
        <w:t xml:space="preserve"> O, Engel JB. Triple negative breast cancers express receptors for LHRH and are potential therapeutic targets for cytotoxic LHRH-</w:t>
      </w:r>
      <w:proofErr w:type="spellStart"/>
      <w:r w:rsidRPr="00084FAF">
        <w:rPr>
          <w:rFonts w:ascii="Arial" w:eastAsia="Calibri" w:hAnsi="Arial" w:cs="Calibri"/>
          <w:bCs/>
          <w:kern w:val="0"/>
          <w:sz w:val="16"/>
          <w:szCs w:val="16"/>
          <w14:ligatures w14:val="none"/>
        </w:rPr>
        <w:t>analogs</w:t>
      </w:r>
      <w:proofErr w:type="spellEnd"/>
      <w:r w:rsidRPr="00084FAF">
        <w:rPr>
          <w:rFonts w:ascii="Arial" w:eastAsia="Calibri" w:hAnsi="Arial" w:cs="Calibri"/>
          <w:bCs/>
          <w:kern w:val="0"/>
          <w:sz w:val="16"/>
          <w:szCs w:val="16"/>
          <w14:ligatures w14:val="none"/>
        </w:rPr>
        <w:t xml:space="preserve">, AEZS 108 and AEZS 125. BMC Cancer. 2014 Nov </w:t>
      </w:r>
      <w:proofErr w:type="gramStart"/>
      <w:r w:rsidRPr="00084FAF">
        <w:rPr>
          <w:rFonts w:ascii="Arial" w:eastAsia="Calibri" w:hAnsi="Arial" w:cs="Calibri"/>
          <w:bCs/>
          <w:kern w:val="0"/>
          <w:sz w:val="16"/>
          <w:szCs w:val="16"/>
          <w14:ligatures w14:val="none"/>
        </w:rPr>
        <w:t>19;14:847</w:t>
      </w:r>
      <w:proofErr w:type="gramEnd"/>
      <w:r w:rsidRPr="00084FAF">
        <w:rPr>
          <w:rFonts w:ascii="Arial" w:eastAsia="Calibri" w:hAnsi="Arial" w:cs="Calibri"/>
          <w:bCs/>
          <w:kern w:val="0"/>
          <w:sz w:val="16"/>
          <w:szCs w:val="16"/>
          <w14:ligatures w14:val="none"/>
        </w:rPr>
        <w:t xml:space="preserve">. </w:t>
      </w:r>
      <w:proofErr w:type="spellStart"/>
      <w:r w:rsidRPr="00084FAF">
        <w:rPr>
          <w:rFonts w:ascii="Arial" w:eastAsia="Calibri" w:hAnsi="Arial" w:cs="Calibri"/>
          <w:bCs/>
          <w:kern w:val="0"/>
          <w:sz w:val="16"/>
          <w:szCs w:val="16"/>
          <w14:ligatures w14:val="none"/>
        </w:rPr>
        <w:t>doi</w:t>
      </w:r>
      <w:proofErr w:type="spellEnd"/>
      <w:r w:rsidRPr="00084FAF">
        <w:rPr>
          <w:rFonts w:ascii="Arial" w:eastAsia="Calibri" w:hAnsi="Arial" w:cs="Calibri"/>
          <w:bCs/>
          <w:kern w:val="0"/>
          <w:sz w:val="16"/>
          <w:szCs w:val="16"/>
          <w14:ligatures w14:val="none"/>
        </w:rPr>
        <w:t>: 10.1186/1471-2407-14-847. PMID: 25410881; PMCID: PMC4289186.</w:t>
      </w:r>
    </w:p>
    <w:sectPr w:rsidR="006C31BD" w:rsidRPr="00084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B6E03"/>
    <w:multiLevelType w:val="hybridMultilevel"/>
    <w:tmpl w:val="D67842DC"/>
    <w:lvl w:ilvl="0" w:tplc="C700D158">
      <w:start w:val="1"/>
      <w:numFmt w:val="decimal"/>
      <w:lvlText w:val="(%1)"/>
      <w:lvlJc w:val="left"/>
      <w:pPr>
        <w:ind w:left="720" w:hanging="360"/>
      </w:pPr>
      <w:rPr>
        <w:rFonts w:ascii="Arial" w:eastAsia="Calibri" w:hAnsi="Arial" w:cs="Calibri"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9429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84FAF"/>
    <w:rsid w:val="00107368"/>
    <w:rsid w:val="00113BB7"/>
    <w:rsid w:val="001A275C"/>
    <w:rsid w:val="002017E6"/>
    <w:rsid w:val="00294059"/>
    <w:rsid w:val="002B2AE2"/>
    <w:rsid w:val="003206E4"/>
    <w:rsid w:val="003A6D5C"/>
    <w:rsid w:val="004A51B6"/>
    <w:rsid w:val="00510CF8"/>
    <w:rsid w:val="00513661"/>
    <w:rsid w:val="00575A29"/>
    <w:rsid w:val="005972A5"/>
    <w:rsid w:val="00601754"/>
    <w:rsid w:val="006A34BE"/>
    <w:rsid w:val="006C31BD"/>
    <w:rsid w:val="006F3F1C"/>
    <w:rsid w:val="007141F2"/>
    <w:rsid w:val="007561D8"/>
    <w:rsid w:val="00767EE5"/>
    <w:rsid w:val="00795378"/>
    <w:rsid w:val="00796206"/>
    <w:rsid w:val="007C367E"/>
    <w:rsid w:val="008071C5"/>
    <w:rsid w:val="00905BB6"/>
    <w:rsid w:val="00906D34"/>
    <w:rsid w:val="00933DC9"/>
    <w:rsid w:val="00936D4C"/>
    <w:rsid w:val="009523F9"/>
    <w:rsid w:val="009650DF"/>
    <w:rsid w:val="009660E4"/>
    <w:rsid w:val="00974105"/>
    <w:rsid w:val="009B1CBB"/>
    <w:rsid w:val="00A0516D"/>
    <w:rsid w:val="00A11069"/>
    <w:rsid w:val="00A256C0"/>
    <w:rsid w:val="00A27F25"/>
    <w:rsid w:val="00B4721D"/>
    <w:rsid w:val="00B8473A"/>
    <w:rsid w:val="00B852C5"/>
    <w:rsid w:val="00BF37C7"/>
    <w:rsid w:val="00C21815"/>
    <w:rsid w:val="00C315D2"/>
    <w:rsid w:val="00C353D8"/>
    <w:rsid w:val="00C654F5"/>
    <w:rsid w:val="00CF5A91"/>
    <w:rsid w:val="00D02BB1"/>
    <w:rsid w:val="00D45A74"/>
    <w:rsid w:val="00D7428F"/>
    <w:rsid w:val="00EC3746"/>
    <w:rsid w:val="00F16705"/>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F37C7"/>
    <w:rPr>
      <w:rFonts w:ascii="Times New Roman" w:hAnsi="Times New Roman" w:cs="Times New Roman"/>
    </w:rPr>
  </w:style>
  <w:style w:type="table" w:styleId="TableGrid">
    <w:name w:val="Table Grid"/>
    <w:basedOn w:val="TableNormal"/>
    <w:uiPriority w:val="39"/>
    <w:rsid w:val="0097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31BD"/>
    <w:rPr>
      <w:i/>
      <w:iCs/>
    </w:rPr>
  </w:style>
  <w:style w:type="character" w:styleId="Strong">
    <w:name w:val="Strong"/>
    <w:basedOn w:val="DefaultParagraphFont"/>
    <w:uiPriority w:val="22"/>
    <w:qFormat/>
    <w:rsid w:val="00A27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tiff"/><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481</Words>
  <Characters>2822</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Rafia Ali</cp:lastModifiedBy>
  <cp:revision>16</cp:revision>
  <dcterms:created xsi:type="dcterms:W3CDTF">2025-05-29T21:09:00Z</dcterms:created>
  <dcterms:modified xsi:type="dcterms:W3CDTF">2025-05-30T13:48:00Z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