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F01C" w14:textId="1CB75EB1" w:rsidR="00711813" w:rsidRPr="006F6BC2" w:rsidRDefault="00433D36" w:rsidP="003C5721">
      <w:pPr>
        <w:pStyle w:val="Heading2"/>
        <w:rPr>
          <w:rFonts w:ascii="Calibri" w:hAnsi="Calibri" w:cs="Calibri"/>
          <w:i w:val="0"/>
          <w:iCs w:val="0"/>
          <w:sz w:val="20"/>
          <w:szCs w:val="20"/>
          <w:lang w:val="en-AU"/>
        </w:rPr>
      </w:pPr>
      <w:r w:rsidRPr="006F6BC2">
        <w:rPr>
          <w:rFonts w:ascii="Calibri" w:hAnsi="Calibri" w:cs="Calibri"/>
          <w:i w:val="0"/>
          <w:iCs w:val="0"/>
          <w:sz w:val="20"/>
          <w:szCs w:val="20"/>
          <w:lang w:val="en-AU"/>
        </w:rPr>
        <w:t xml:space="preserve">Generative AI feedback and </w:t>
      </w:r>
      <w:r w:rsidR="00BF4F95" w:rsidRPr="006F6BC2">
        <w:rPr>
          <w:rFonts w:ascii="Calibri" w:hAnsi="Calibri" w:cs="Calibri"/>
          <w:i w:val="0"/>
          <w:iCs w:val="0"/>
          <w:sz w:val="20"/>
          <w:szCs w:val="20"/>
          <w:lang w:val="en-AU"/>
        </w:rPr>
        <w:t>misconception detection in pharmacology education</w:t>
      </w:r>
    </w:p>
    <w:p w14:paraId="027A648D" w14:textId="79CF71CD" w:rsidR="00711813" w:rsidRPr="005328FC" w:rsidRDefault="00AF4FDB" w:rsidP="00711813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5328FC">
        <w:rPr>
          <w:rFonts w:ascii="Calibri" w:hAnsi="Calibri" w:cs="Calibri"/>
          <w:sz w:val="20"/>
          <w:szCs w:val="20"/>
          <w:lang w:val="nn-NO"/>
        </w:rPr>
        <w:t>Trond Trætteberg Serkland</w:t>
      </w:r>
      <w:r w:rsidR="005328FC" w:rsidRPr="005328FC">
        <w:rPr>
          <w:rFonts w:ascii="Calibri" w:hAnsi="Calibri" w:cs="Calibri"/>
          <w:sz w:val="20"/>
          <w:szCs w:val="20"/>
          <w:vertAlign w:val="superscript"/>
          <w:lang w:val="nn-NO"/>
        </w:rPr>
        <w:t>1</w:t>
      </w:r>
      <w:r w:rsidRPr="005328FC">
        <w:rPr>
          <w:rFonts w:ascii="Calibri" w:hAnsi="Calibri" w:cs="Calibri"/>
          <w:sz w:val="20"/>
          <w:szCs w:val="20"/>
          <w:lang w:val="nn-NO"/>
        </w:rPr>
        <w:t>, Jon Andsnes Berg</w:t>
      </w:r>
      <w:r w:rsidR="005328FC" w:rsidRPr="005328FC">
        <w:rPr>
          <w:rFonts w:ascii="Calibri" w:hAnsi="Calibri" w:cs="Calibri"/>
          <w:sz w:val="20"/>
          <w:szCs w:val="20"/>
          <w:vertAlign w:val="superscript"/>
          <w:lang w:val="nn-NO"/>
        </w:rPr>
        <w:t>1</w:t>
      </w:r>
      <w:r w:rsidR="009562CF" w:rsidRPr="005328FC">
        <w:rPr>
          <w:rFonts w:ascii="Calibri" w:hAnsi="Calibri" w:cs="Calibri"/>
          <w:sz w:val="20"/>
          <w:szCs w:val="20"/>
          <w:lang w:val="nn-NO"/>
        </w:rPr>
        <w:t xml:space="preserve">. </w:t>
      </w:r>
      <w:r w:rsidR="00BD303B" w:rsidRPr="00BD303B">
        <w:rPr>
          <w:rFonts w:ascii="Calibri" w:hAnsi="Calibri" w:cs="Calibri"/>
          <w:sz w:val="20"/>
          <w:szCs w:val="20"/>
          <w:vertAlign w:val="superscript"/>
        </w:rPr>
        <w:t>1</w:t>
      </w:r>
      <w:r w:rsidR="005328FC" w:rsidRPr="005328FC">
        <w:rPr>
          <w:rFonts w:ascii="Calibri" w:hAnsi="Calibri" w:cs="Calibri"/>
          <w:sz w:val="20"/>
          <w:szCs w:val="20"/>
        </w:rPr>
        <w:t xml:space="preserve">Department of Clinical Science, Faculty of Medicine, University of Bergen, P.O. Box 7804, 5020 Bergen, Norway  </w:t>
      </w:r>
    </w:p>
    <w:p w14:paraId="2C702ACC" w14:textId="6556EEFB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7D846D96" w14:textId="19197081" w:rsidR="009C4D88" w:rsidRPr="009C4D88" w:rsidRDefault="009C4D88" w:rsidP="009C4D88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9C4D88">
        <w:rPr>
          <w:rFonts w:ascii="Calibri" w:hAnsi="Calibri" w:cs="Calibri"/>
          <w:b/>
          <w:bCs/>
          <w:sz w:val="20"/>
          <w:szCs w:val="20"/>
          <w:lang w:val="en-AU"/>
        </w:rPr>
        <w:t>Introduction  </w:t>
      </w:r>
      <w:r w:rsidRPr="009C4D88">
        <w:rPr>
          <w:rFonts w:ascii="Calibri" w:hAnsi="Calibri" w:cs="Calibri"/>
          <w:sz w:val="20"/>
          <w:szCs w:val="20"/>
          <w:lang w:val="en-AU"/>
        </w:rPr>
        <w:t> </w:t>
      </w:r>
      <w:r w:rsidR="00900F42">
        <w:rPr>
          <w:rFonts w:ascii="Calibri" w:hAnsi="Calibri" w:cs="Calibri"/>
          <w:sz w:val="20"/>
          <w:szCs w:val="20"/>
          <w:lang w:val="en-AU"/>
        </w:rPr>
        <w:t>Artificial intelligence (AI)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 tutors are rapidly entering </w:t>
      </w:r>
      <w:r w:rsidR="00900F42">
        <w:rPr>
          <w:rFonts w:ascii="Calibri" w:hAnsi="Calibri" w:cs="Calibri"/>
          <w:sz w:val="20"/>
          <w:szCs w:val="20"/>
          <w:lang w:val="en-AU"/>
        </w:rPr>
        <w:t>higher</w:t>
      </w:r>
      <w:r w:rsidR="002D2D9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9C4D88">
        <w:rPr>
          <w:rFonts w:ascii="Calibri" w:hAnsi="Calibri" w:cs="Calibri"/>
          <w:sz w:val="20"/>
          <w:szCs w:val="20"/>
          <w:lang w:val="en-AU"/>
        </w:rPr>
        <w:t>education, yet the literature on AI</w:t>
      </w:r>
      <w:r w:rsidRPr="009C4D88">
        <w:rPr>
          <w:rFonts w:ascii="Cambria Math" w:hAnsi="Cambria Math" w:cs="Cambria Math"/>
          <w:sz w:val="20"/>
          <w:szCs w:val="20"/>
          <w:lang w:val="en-AU"/>
        </w:rPr>
        <w:t>‑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generated formative feedback remains sparse, and— to our knowledge—no published work has examined how AI might </w:t>
      </w:r>
      <w:r w:rsidR="0083648F">
        <w:rPr>
          <w:rFonts w:ascii="Calibri" w:hAnsi="Calibri" w:cs="Calibri"/>
          <w:sz w:val="20"/>
          <w:szCs w:val="20"/>
          <w:lang w:val="en-AU"/>
        </w:rPr>
        <w:t>identify and address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 misconceptions that often underlie errors in pharmacology</w:t>
      </w:r>
      <w:r w:rsidR="00DD156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We therefore draw on an initial empirical study of </w:t>
      </w:r>
      <w:r w:rsidR="00E05D16">
        <w:rPr>
          <w:rFonts w:ascii="Calibri" w:hAnsi="Calibri" w:cs="Calibri"/>
          <w:sz w:val="20"/>
          <w:szCs w:val="20"/>
          <w:lang w:val="en-AU"/>
        </w:rPr>
        <w:t>students’</w:t>
      </w:r>
      <w:r w:rsidR="001840A4">
        <w:rPr>
          <w:rFonts w:ascii="Calibri" w:hAnsi="Calibri" w:cs="Calibri"/>
          <w:sz w:val="20"/>
          <w:szCs w:val="20"/>
          <w:lang w:val="en-AU"/>
        </w:rPr>
        <w:t xml:space="preserve"> perception of </w:t>
      </w:r>
      <w:r w:rsidR="00900F42">
        <w:rPr>
          <w:rFonts w:ascii="Calibri" w:hAnsi="Calibri" w:cs="Calibri"/>
          <w:sz w:val="20"/>
          <w:szCs w:val="20"/>
          <w:lang w:val="en-AU"/>
        </w:rPr>
        <w:t>AI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 feedback and outline a planned extension aimed at misconception detection.</w:t>
      </w:r>
    </w:p>
    <w:p w14:paraId="4D20388A" w14:textId="77777777" w:rsidR="00311972" w:rsidRDefault="00311972" w:rsidP="009C4D88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AE7EA8B" w14:textId="531AFB1C" w:rsidR="009C4D88" w:rsidRPr="009C4D88" w:rsidRDefault="009C4D88" w:rsidP="009C4D88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C4D88">
        <w:rPr>
          <w:rFonts w:ascii="Calibri" w:hAnsi="Calibri" w:cs="Calibri"/>
          <w:b/>
          <w:bCs/>
          <w:sz w:val="20"/>
          <w:szCs w:val="20"/>
          <w:lang w:val="en-AU"/>
        </w:rPr>
        <w:t>Methods  </w:t>
      </w:r>
      <w:r w:rsidRPr="009C4D88">
        <w:rPr>
          <w:rFonts w:ascii="Calibri" w:hAnsi="Calibri" w:cs="Calibri"/>
          <w:sz w:val="20"/>
          <w:szCs w:val="20"/>
          <w:lang w:val="en-AU"/>
        </w:rPr>
        <w:t> </w:t>
      </w:r>
      <w:r w:rsidR="00614897">
        <w:rPr>
          <w:rFonts w:ascii="Calibri" w:hAnsi="Calibri" w:cs="Calibri"/>
          <w:sz w:val="20"/>
          <w:szCs w:val="20"/>
          <w:lang w:val="en-AU"/>
        </w:rPr>
        <w:t>Third</w:t>
      </w:r>
      <w:r w:rsidRPr="009C4D88">
        <w:rPr>
          <w:rFonts w:ascii="Cambria Math" w:hAnsi="Cambria Math" w:cs="Cambria Math"/>
          <w:sz w:val="20"/>
          <w:szCs w:val="20"/>
          <w:lang w:val="en-AU"/>
        </w:rPr>
        <w:t>‑</w:t>
      </w:r>
      <w:r w:rsidRPr="009C4D88">
        <w:rPr>
          <w:rFonts w:ascii="Calibri" w:hAnsi="Calibri" w:cs="Calibri"/>
          <w:sz w:val="20"/>
          <w:szCs w:val="20"/>
          <w:lang w:val="en-AU"/>
        </w:rPr>
        <w:t>year medical students completed an online test on foundational pharmacology. A GPT</w:t>
      </w:r>
      <w:r w:rsidRPr="009C4D88">
        <w:rPr>
          <w:rFonts w:ascii="Cambria Math" w:hAnsi="Cambria Math" w:cs="Cambria Math"/>
          <w:sz w:val="20"/>
          <w:szCs w:val="20"/>
          <w:lang w:val="en-AU"/>
        </w:rPr>
        <w:t>‑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4 scoring engine provided numeric scores and narrative feedback. </w:t>
      </w:r>
      <w:r w:rsidR="003C2A90">
        <w:rPr>
          <w:rFonts w:ascii="Calibri" w:hAnsi="Calibri" w:cs="Calibri"/>
          <w:sz w:val="20"/>
          <w:szCs w:val="20"/>
          <w:lang w:val="en-AU"/>
        </w:rPr>
        <w:t xml:space="preserve">Focus group interviews 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underwent inductive thematic analysis. </w:t>
      </w:r>
    </w:p>
    <w:p w14:paraId="0EDD72D7" w14:textId="77777777" w:rsidR="00311972" w:rsidRDefault="00311972" w:rsidP="009C4D88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4AF0351F" w14:textId="52DAD525" w:rsidR="009C4D88" w:rsidRPr="009C4D88" w:rsidRDefault="009C4D88" w:rsidP="009C4D88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9C4D88">
        <w:rPr>
          <w:rFonts w:ascii="Calibri" w:hAnsi="Calibri" w:cs="Calibri"/>
          <w:b/>
          <w:bCs/>
          <w:sz w:val="20"/>
          <w:szCs w:val="20"/>
          <w:lang w:val="en-AU"/>
        </w:rPr>
        <w:t>Results   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Three themes </w:t>
      </w:r>
      <w:r w:rsidR="00852661">
        <w:rPr>
          <w:rFonts w:ascii="Calibri" w:hAnsi="Calibri" w:cs="Calibri"/>
          <w:sz w:val="20"/>
          <w:szCs w:val="20"/>
          <w:lang w:val="en-AU"/>
        </w:rPr>
        <w:t>that affect student engagement with AI feedback were identified from the focus groups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562BB3">
        <w:rPr>
          <w:rFonts w:ascii="Calibri" w:hAnsi="Calibri" w:cs="Calibri"/>
          <w:sz w:val="20"/>
          <w:szCs w:val="20"/>
          <w:lang w:val="en-AU"/>
        </w:rPr>
        <w:t>1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) Trustworthy and accessible information; </w:t>
      </w:r>
      <w:r w:rsidR="000D75A2">
        <w:rPr>
          <w:rFonts w:ascii="Calibri" w:hAnsi="Calibri" w:cs="Calibri"/>
          <w:sz w:val="20"/>
          <w:szCs w:val="20"/>
          <w:lang w:val="en-AU"/>
        </w:rPr>
        <w:t>2)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36EE6">
        <w:rPr>
          <w:rFonts w:ascii="Calibri" w:hAnsi="Calibri" w:cs="Calibri"/>
          <w:sz w:val="20"/>
          <w:szCs w:val="20"/>
          <w:lang w:val="en-AU"/>
        </w:rPr>
        <w:t xml:space="preserve">Timing; the students </w:t>
      </w:r>
      <w:r w:rsidR="001A558D">
        <w:rPr>
          <w:rFonts w:ascii="Calibri" w:hAnsi="Calibri" w:cs="Calibri"/>
          <w:sz w:val="20"/>
          <w:szCs w:val="20"/>
          <w:lang w:val="en-AU"/>
        </w:rPr>
        <w:t>under</w:t>
      </w:r>
      <w:r w:rsidR="0025568A">
        <w:rPr>
          <w:rFonts w:ascii="Calibri" w:hAnsi="Calibri" w:cs="Calibri"/>
          <w:sz w:val="20"/>
          <w:szCs w:val="20"/>
          <w:lang w:val="en-AU"/>
        </w:rPr>
        <w:t>lined</w:t>
      </w:r>
      <w:r w:rsidR="001A558D">
        <w:rPr>
          <w:rFonts w:ascii="Calibri" w:hAnsi="Calibri" w:cs="Calibri"/>
          <w:sz w:val="20"/>
          <w:szCs w:val="20"/>
          <w:lang w:val="en-AU"/>
        </w:rPr>
        <w:t xml:space="preserve"> the need to have time in the schedule to work with the feedback, </w:t>
      </w:r>
      <w:proofErr w:type="gramStart"/>
      <w:r w:rsidR="001A558D">
        <w:rPr>
          <w:rFonts w:ascii="Calibri" w:hAnsi="Calibri" w:cs="Calibri"/>
          <w:sz w:val="20"/>
          <w:szCs w:val="20"/>
          <w:lang w:val="en-AU"/>
        </w:rPr>
        <w:t>and</w:t>
      </w:r>
      <w:r w:rsidRPr="009C4D88">
        <w:rPr>
          <w:rFonts w:ascii="Calibri" w:hAnsi="Calibri" w:cs="Calibri"/>
          <w:sz w:val="20"/>
          <w:szCs w:val="20"/>
          <w:lang w:val="en-AU"/>
        </w:rPr>
        <w:t>;</w:t>
      </w:r>
      <w:proofErr w:type="gramEnd"/>
      <w:r w:rsidRPr="009C4D8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5568A">
        <w:rPr>
          <w:rFonts w:ascii="Calibri" w:hAnsi="Calibri" w:cs="Calibri"/>
          <w:sz w:val="20"/>
          <w:szCs w:val="20"/>
          <w:lang w:val="en-AU"/>
        </w:rPr>
        <w:t>3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) Feedback literacy—students varied in their ability to translate AI advice into concrete study actions. </w:t>
      </w:r>
    </w:p>
    <w:p w14:paraId="5E86EDF8" w14:textId="77777777" w:rsidR="00311972" w:rsidRDefault="00311972" w:rsidP="009C4D88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44452639" w14:textId="4AA37729" w:rsidR="00EF12F3" w:rsidRDefault="009C4D88" w:rsidP="009C4D88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9C4D88">
        <w:rPr>
          <w:rFonts w:ascii="Calibri" w:hAnsi="Calibri" w:cs="Calibri"/>
          <w:b/>
          <w:bCs/>
          <w:sz w:val="20"/>
          <w:szCs w:val="20"/>
          <w:lang w:val="en-AU"/>
        </w:rPr>
        <w:t>Discussion   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Our initial study confirms that </w:t>
      </w:r>
      <w:r w:rsidR="00925352">
        <w:rPr>
          <w:rFonts w:ascii="Calibri" w:hAnsi="Calibri" w:cs="Calibri"/>
          <w:sz w:val="20"/>
          <w:szCs w:val="20"/>
          <w:lang w:val="en-AU"/>
        </w:rPr>
        <w:t>AI</w:t>
      </w:r>
      <w:r w:rsidRPr="009C4D88">
        <w:rPr>
          <w:rFonts w:ascii="Cambria Math" w:hAnsi="Cambria Math" w:cs="Cambria Math"/>
          <w:sz w:val="20"/>
          <w:szCs w:val="20"/>
          <w:lang w:val="en-AU"/>
        </w:rPr>
        <w:t>‑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generated feedback can be integrated into undergraduate pharmacology </w:t>
      </w:r>
      <w:r w:rsidR="002F3280">
        <w:rPr>
          <w:rFonts w:ascii="Calibri" w:hAnsi="Calibri" w:cs="Calibri"/>
          <w:sz w:val="20"/>
          <w:szCs w:val="20"/>
          <w:lang w:val="en-AU"/>
        </w:rPr>
        <w:t xml:space="preserve">education 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with generally positive reception, but also highlights the need for scaffolding students’ feedback literacy. </w:t>
      </w:r>
      <w:r w:rsidR="00EA2FA0" w:rsidRPr="009C4D88">
        <w:rPr>
          <w:rFonts w:ascii="Calibri" w:hAnsi="Calibri" w:cs="Calibri"/>
          <w:sz w:val="20"/>
          <w:szCs w:val="20"/>
          <w:lang w:val="en-AU"/>
        </w:rPr>
        <w:t xml:space="preserve">Building on these findings, we are </w:t>
      </w:r>
      <w:r w:rsidR="00EA2FA0">
        <w:rPr>
          <w:rFonts w:ascii="Calibri" w:hAnsi="Calibri" w:cs="Calibri"/>
          <w:sz w:val="20"/>
          <w:szCs w:val="20"/>
          <w:lang w:val="en-AU"/>
        </w:rPr>
        <w:t xml:space="preserve">planning a follow-up study that uses AI analysis of students’ answers to </w:t>
      </w:r>
      <w:r w:rsidR="00663F6E">
        <w:rPr>
          <w:rFonts w:ascii="Calibri" w:hAnsi="Calibri" w:cs="Calibri"/>
          <w:sz w:val="20"/>
          <w:szCs w:val="20"/>
          <w:lang w:val="en-AU"/>
        </w:rPr>
        <w:t>detect</w:t>
      </w:r>
      <w:r w:rsidR="00EA2FA0">
        <w:rPr>
          <w:rFonts w:ascii="Calibri" w:hAnsi="Calibri" w:cs="Calibri"/>
          <w:sz w:val="20"/>
          <w:szCs w:val="20"/>
          <w:lang w:val="en-AU"/>
        </w:rPr>
        <w:t xml:space="preserve"> typical misconceptions.</w:t>
      </w:r>
      <w:r w:rsidRPr="009C4D88">
        <w:rPr>
          <w:rFonts w:ascii="Calibri" w:hAnsi="Calibri" w:cs="Calibri"/>
          <w:sz w:val="20"/>
          <w:szCs w:val="20"/>
          <w:lang w:val="en-AU"/>
        </w:rPr>
        <w:t xml:space="preserve"> If successful, this could convert routine quizzes into adaptive learning opportunities and deepen conceptual understanding</w:t>
      </w:r>
      <w:r w:rsidR="00FF22B7">
        <w:rPr>
          <w:rFonts w:ascii="Calibri" w:hAnsi="Calibri" w:cs="Calibri"/>
          <w:sz w:val="20"/>
          <w:szCs w:val="20"/>
          <w:lang w:val="en-AU"/>
        </w:rPr>
        <w:t>, while saving educator resources</w:t>
      </w:r>
      <w:r w:rsidRPr="009C4D88">
        <w:rPr>
          <w:rFonts w:ascii="Calibri" w:hAnsi="Calibri" w:cs="Calibri"/>
          <w:sz w:val="20"/>
          <w:szCs w:val="20"/>
          <w:lang w:val="en-AU"/>
        </w:rPr>
        <w:t>.</w:t>
      </w:r>
    </w:p>
    <w:p w14:paraId="273BFDF5" w14:textId="77777777" w:rsidR="009C4D88" w:rsidRDefault="009C4D88" w:rsidP="009C4D88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9C4D88" w:rsidSect="005D1700">
      <w:footerReference w:type="even" r:id="rId9"/>
      <w:footerReference w:type="default" r:id="rId10"/>
      <w:footerReference w:type="first" r:id="rId11"/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5340" w14:textId="77777777" w:rsidR="007A7403" w:rsidRDefault="007A7403" w:rsidP="009C4D88">
      <w:r>
        <w:separator/>
      </w:r>
    </w:p>
  </w:endnote>
  <w:endnote w:type="continuationSeparator" w:id="0">
    <w:p w14:paraId="6721A8A0" w14:textId="77777777" w:rsidR="007A7403" w:rsidRDefault="007A7403" w:rsidP="009C4D88">
      <w:r>
        <w:continuationSeparator/>
      </w:r>
    </w:p>
  </w:endnote>
  <w:endnote w:type="continuationNotice" w:id="1">
    <w:p w14:paraId="1E612A77" w14:textId="77777777" w:rsidR="007A7403" w:rsidRDefault="007A7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3AD0" w14:textId="77777777" w:rsidR="009C4D88" w:rsidRDefault="009C4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A787" w14:textId="77777777" w:rsidR="009C4D88" w:rsidRDefault="009C4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F975" w14:textId="77777777" w:rsidR="009C4D88" w:rsidRDefault="009C4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F3F1" w14:textId="77777777" w:rsidR="007A7403" w:rsidRDefault="007A7403" w:rsidP="009C4D88">
      <w:r>
        <w:separator/>
      </w:r>
    </w:p>
  </w:footnote>
  <w:footnote w:type="continuationSeparator" w:id="0">
    <w:p w14:paraId="505C0CB0" w14:textId="77777777" w:rsidR="007A7403" w:rsidRDefault="007A7403" w:rsidP="009C4D88">
      <w:r>
        <w:continuationSeparator/>
      </w:r>
    </w:p>
  </w:footnote>
  <w:footnote w:type="continuationNotice" w:id="1">
    <w:p w14:paraId="4B49CD3E" w14:textId="77777777" w:rsidR="007A7403" w:rsidRDefault="007A74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0D75A2"/>
    <w:rsid w:val="001840A4"/>
    <w:rsid w:val="0019302F"/>
    <w:rsid w:val="001A558D"/>
    <w:rsid w:val="001A6949"/>
    <w:rsid w:val="002226BB"/>
    <w:rsid w:val="002272B0"/>
    <w:rsid w:val="0025568A"/>
    <w:rsid w:val="002D2D93"/>
    <w:rsid w:val="002F3280"/>
    <w:rsid w:val="00300B92"/>
    <w:rsid w:val="00311972"/>
    <w:rsid w:val="00315199"/>
    <w:rsid w:val="003238D9"/>
    <w:rsid w:val="003258C4"/>
    <w:rsid w:val="00351670"/>
    <w:rsid w:val="00387491"/>
    <w:rsid w:val="003C2A90"/>
    <w:rsid w:val="003C5721"/>
    <w:rsid w:val="003D2EFA"/>
    <w:rsid w:val="0043072B"/>
    <w:rsid w:val="00431F5C"/>
    <w:rsid w:val="00433D36"/>
    <w:rsid w:val="00444224"/>
    <w:rsid w:val="00483B05"/>
    <w:rsid w:val="004E28B9"/>
    <w:rsid w:val="004E50FC"/>
    <w:rsid w:val="004E5450"/>
    <w:rsid w:val="00531F7C"/>
    <w:rsid w:val="005328FC"/>
    <w:rsid w:val="00562BB3"/>
    <w:rsid w:val="0059609A"/>
    <w:rsid w:val="00597659"/>
    <w:rsid w:val="005D1700"/>
    <w:rsid w:val="005E48A2"/>
    <w:rsid w:val="005E62BE"/>
    <w:rsid w:val="00614897"/>
    <w:rsid w:val="00663F6E"/>
    <w:rsid w:val="006C37AA"/>
    <w:rsid w:val="006F6BC2"/>
    <w:rsid w:val="00711813"/>
    <w:rsid w:val="00724E3C"/>
    <w:rsid w:val="00730EDF"/>
    <w:rsid w:val="00743C46"/>
    <w:rsid w:val="00760B17"/>
    <w:rsid w:val="00774FBA"/>
    <w:rsid w:val="007A7403"/>
    <w:rsid w:val="0083648F"/>
    <w:rsid w:val="00852661"/>
    <w:rsid w:val="00855404"/>
    <w:rsid w:val="00885303"/>
    <w:rsid w:val="008909C9"/>
    <w:rsid w:val="00900F42"/>
    <w:rsid w:val="00925352"/>
    <w:rsid w:val="00947B77"/>
    <w:rsid w:val="009562CF"/>
    <w:rsid w:val="009C4D88"/>
    <w:rsid w:val="009D7A49"/>
    <w:rsid w:val="009E2228"/>
    <w:rsid w:val="009F06D6"/>
    <w:rsid w:val="00A266B4"/>
    <w:rsid w:val="00A71DEF"/>
    <w:rsid w:val="00AE2DA6"/>
    <w:rsid w:val="00AF4FDB"/>
    <w:rsid w:val="00BC5FCC"/>
    <w:rsid w:val="00BD303B"/>
    <w:rsid w:val="00BF4F95"/>
    <w:rsid w:val="00C132EC"/>
    <w:rsid w:val="00C36EE6"/>
    <w:rsid w:val="00C452C0"/>
    <w:rsid w:val="00C60A71"/>
    <w:rsid w:val="00D55F3B"/>
    <w:rsid w:val="00DA2731"/>
    <w:rsid w:val="00DB1AF2"/>
    <w:rsid w:val="00DD156C"/>
    <w:rsid w:val="00E05D16"/>
    <w:rsid w:val="00EA2FA0"/>
    <w:rsid w:val="00EF12F3"/>
    <w:rsid w:val="00F02477"/>
    <w:rsid w:val="00F90F73"/>
    <w:rsid w:val="00F97620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85FF6"/>
  <w15:chartTrackingRefBased/>
  <w15:docId w15:val="{C8B920F6-B74D-4107-A289-0445D867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721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C4D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C4D88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25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8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58C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58C4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30ED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30EDF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3C5721"/>
    <w:rPr>
      <w:rFonts w:ascii="Aptos Display" w:eastAsia="Times New Roman" w:hAnsi="Aptos Display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0360F-72DA-440F-8498-52C24B23B27A}"/>
</file>

<file path=customXml/itemProps2.xml><?xml version="1.0" encoding="utf-8"?>
<ds:datastoreItem xmlns:ds="http://schemas.openxmlformats.org/officeDocument/2006/customXml" ds:itemID="{E73B1081-1164-4C8F-8C1D-5E9A7FDDDBE1}">
  <ds:schemaRefs>
    <ds:schemaRef ds:uri="http://schemas.microsoft.com/office/2006/metadata/properties"/>
    <ds:schemaRef ds:uri="http://schemas.microsoft.com/office/infopath/2007/PartnerControls"/>
    <ds:schemaRef ds:uri="d2f60ea9-3f2b-4cce-b7e8-fbc2b1226330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1823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Barbara Lawless</cp:lastModifiedBy>
  <cp:revision>2</cp:revision>
  <cp:lastPrinted>2013-06-13T13:15:00Z</cp:lastPrinted>
  <dcterms:created xsi:type="dcterms:W3CDTF">2025-06-04T23:16:00Z</dcterms:created>
  <dcterms:modified xsi:type="dcterms:W3CDTF">2025-06-04T23:16:00Z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ContentTypeId">
    <vt:lpwstr>0x01010004C054142C5B5D4B8C99E9FB10779CAB</vt:lpwstr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SetDate">
    <vt:lpwstr>2025-05-30T11:45:58Z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iteId">
    <vt:lpwstr>bdcbe535-f3cf-49f5-8a6a-fb6d98dc7837</vt:lpwstr>
  </property>
  <property fmtid="{D5CDD505-2E9C-101B-9397-08002B2CF9AE}" pid="9" name="MSIP_Label_0c3ffc1c-ef00-4620-9c2f-7d9c1597774b_ActionId">
    <vt:lpwstr>e81b6959-a7c1-4f60-b208-3a4598cae776</vt:lpwstr>
  </property>
  <property fmtid="{D5CDD505-2E9C-101B-9397-08002B2CF9AE}" pid="10" name="MSIP_Label_0c3ffc1c-ef00-4620-9c2f-7d9c1597774b_ContentBits">
    <vt:lpwstr>2</vt:lpwstr>
  </property>
  <property fmtid="{D5CDD505-2E9C-101B-9397-08002B2CF9AE}" pid="11" name="MediaServiceImageTags">
    <vt:lpwstr/>
  </property>
</Properties>
</file>