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854ED" w14:textId="2C481AB9" w:rsidR="00830600" w:rsidRDefault="00830600" w:rsidP="00711813">
      <w:pPr>
        <w:jc w:val="both"/>
        <w:rPr>
          <w:rFonts w:ascii="Calibri" w:hAnsi="Calibri" w:cs="Calibri"/>
          <w:b/>
          <w:sz w:val="20"/>
          <w:szCs w:val="20"/>
          <w:lang w:val="en-AU"/>
        </w:rPr>
      </w:pPr>
      <w:r>
        <w:rPr>
          <w:rFonts w:ascii="Calibri" w:hAnsi="Calibri" w:cs="Calibri"/>
          <w:b/>
          <w:sz w:val="20"/>
          <w:szCs w:val="20"/>
          <w:lang w:val="en-AU" w:eastAsia="ja-JP"/>
        </w:rPr>
        <w:t>M</w:t>
      </w:r>
      <w:r w:rsidRPr="00830600">
        <w:rPr>
          <w:rFonts w:ascii="Calibri" w:hAnsi="Calibri" w:cs="Calibri"/>
          <w:b/>
          <w:sz w:val="20"/>
          <w:szCs w:val="20"/>
          <w:lang w:val="en-AU"/>
        </w:rPr>
        <w:t xml:space="preserve">olecular </w:t>
      </w:r>
      <w:r w:rsidR="009A36F4">
        <w:rPr>
          <w:rFonts w:ascii="Calibri" w:hAnsi="Calibri" w:cs="Calibri"/>
          <w:b/>
          <w:sz w:val="20"/>
          <w:szCs w:val="20"/>
          <w:lang w:val="en-AU"/>
        </w:rPr>
        <w:t xml:space="preserve">mechanism </w:t>
      </w:r>
      <w:r w:rsidRPr="00830600">
        <w:rPr>
          <w:rFonts w:ascii="Calibri" w:hAnsi="Calibri" w:cs="Calibri"/>
          <w:b/>
          <w:sz w:val="20"/>
          <w:szCs w:val="20"/>
          <w:lang w:val="en-AU"/>
        </w:rPr>
        <w:t xml:space="preserve">of </w:t>
      </w:r>
      <w:r w:rsidR="00746465">
        <w:rPr>
          <w:rFonts w:ascii="Calibri" w:hAnsi="Calibri" w:cs="Calibri"/>
          <w:b/>
          <w:sz w:val="20"/>
          <w:szCs w:val="20"/>
          <w:lang w:val="en-AU"/>
        </w:rPr>
        <w:t xml:space="preserve">malignant change </w:t>
      </w:r>
      <w:r w:rsidR="00460DB5">
        <w:rPr>
          <w:rFonts w:ascii="Calibri" w:hAnsi="Calibri" w:cs="Calibri"/>
          <w:b/>
          <w:sz w:val="20"/>
          <w:szCs w:val="20"/>
          <w:lang w:eastAsia="ja-JP"/>
        </w:rPr>
        <w:t xml:space="preserve">by </w:t>
      </w:r>
      <w:r w:rsidRPr="00830600">
        <w:rPr>
          <w:rFonts w:ascii="Calibri" w:hAnsi="Calibri" w:cs="Calibri" w:hint="eastAsia"/>
          <w:b/>
          <w:sz w:val="20"/>
          <w:szCs w:val="20"/>
          <w:lang w:val="en-AU" w:eastAsia="ja-JP"/>
        </w:rPr>
        <w:t>B</w:t>
      </w:r>
      <w:proofErr w:type="spellStart"/>
      <w:r w:rsidR="00746465">
        <w:rPr>
          <w:rFonts w:ascii="Calibri" w:hAnsi="Calibri" w:cs="Calibri"/>
          <w:b/>
          <w:sz w:val="20"/>
          <w:szCs w:val="20"/>
        </w:rPr>
        <w:t>enzopyrene</w:t>
      </w:r>
      <w:proofErr w:type="spellEnd"/>
      <w:r w:rsidRPr="00830600">
        <w:rPr>
          <w:rFonts w:ascii="Calibri" w:hAnsi="Calibri" w:cs="Calibri"/>
          <w:b/>
          <w:sz w:val="20"/>
          <w:szCs w:val="20"/>
          <w:lang w:val="en-AU"/>
        </w:rPr>
        <w:t>-induced cellular senescence</w:t>
      </w:r>
    </w:p>
    <w:p w14:paraId="634EE289" w14:textId="55531F86" w:rsidR="00711813" w:rsidRPr="004E5450" w:rsidRDefault="00830600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>
        <w:rPr>
          <w:rFonts w:ascii="Calibri" w:hAnsi="Calibri" w:cs="Calibri"/>
          <w:sz w:val="20"/>
          <w:szCs w:val="20"/>
          <w:lang w:val="en-AU"/>
        </w:rPr>
        <w:t xml:space="preserve">Natsuko </w:t>
      </w:r>
      <w:bookmarkStart w:id="0" w:name="_GoBack"/>
      <w:r w:rsidR="00F072E2">
        <w:rPr>
          <w:rFonts w:ascii="Calibri" w:hAnsi="Calibri" w:cs="Calibri"/>
          <w:sz w:val="20"/>
          <w:szCs w:val="20"/>
          <w:lang w:val="en-AU" w:eastAsia="ja-JP"/>
        </w:rPr>
        <w:t>KITAMO</w:t>
      </w:r>
      <w:r w:rsidR="00F072E2">
        <w:rPr>
          <w:rFonts w:ascii="Calibri" w:hAnsi="Calibri" w:cs="Calibri"/>
          <w:sz w:val="20"/>
          <w:szCs w:val="20"/>
          <w:lang w:eastAsia="ja-JP"/>
        </w:rPr>
        <w:t>TO</w:t>
      </w:r>
      <w:bookmarkEnd w:id="0"/>
      <w:r w:rsidR="00711813" w:rsidRPr="004E5450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proofErr w:type="spellStart"/>
      <w:r w:rsidR="00DF2FFA">
        <w:rPr>
          <w:rFonts w:ascii="Calibri" w:hAnsi="Calibri" w:cs="Calibri"/>
          <w:sz w:val="20"/>
          <w:szCs w:val="20"/>
          <w:lang w:val="en-AU"/>
        </w:rPr>
        <w:t>Yuya</w:t>
      </w:r>
      <w:proofErr w:type="spellEnd"/>
      <w:r w:rsidR="00DF2FFA">
        <w:rPr>
          <w:rFonts w:ascii="Calibri" w:hAnsi="Calibri" w:cs="Calibri"/>
          <w:sz w:val="20"/>
          <w:szCs w:val="20"/>
          <w:lang w:val="en-AU"/>
        </w:rPr>
        <w:t xml:space="preserve"> HAGA</w:t>
      </w:r>
      <w:r w:rsidR="00711813" w:rsidRPr="004E5450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="00577000">
        <w:rPr>
          <w:rFonts w:ascii="Calibri" w:hAnsi="Calibri" w:cs="Calibri"/>
          <w:sz w:val="20"/>
          <w:szCs w:val="20"/>
          <w:vertAlign w:val="superscript"/>
          <w:lang w:eastAsia="ja-JP"/>
        </w:rPr>
        <w:t>,2</w:t>
      </w:r>
      <w:r>
        <w:rPr>
          <w:rFonts w:ascii="Calibri" w:hAnsi="Calibri" w:cs="Calibri"/>
          <w:sz w:val="20"/>
          <w:szCs w:val="20"/>
          <w:lang w:val="en-AU"/>
        </w:rPr>
        <w:t xml:space="preserve">, </w:t>
      </w:r>
      <w:r w:rsidRPr="00830600">
        <w:rPr>
          <w:rFonts w:ascii="Calibri" w:hAnsi="Calibri" w:cs="Calibri"/>
          <w:sz w:val="20"/>
          <w:szCs w:val="20"/>
          <w:lang w:val="en-AU"/>
        </w:rPr>
        <w:t>Kazuma HIGASHISAKA</w:t>
      </w:r>
      <w:r>
        <w:rPr>
          <w:rFonts w:ascii="Calibri" w:hAnsi="Calibri" w:cs="Calibri"/>
          <w:sz w:val="20"/>
          <w:szCs w:val="20"/>
          <w:vertAlign w:val="superscript"/>
          <w:lang w:val="en-AU"/>
        </w:rPr>
        <w:t>1,2,</w:t>
      </w:r>
      <w:r w:rsidR="001A514F">
        <w:rPr>
          <w:rFonts w:ascii="Calibri" w:hAnsi="Calibri" w:cs="Calibri"/>
          <w:sz w:val="20"/>
          <w:szCs w:val="20"/>
          <w:vertAlign w:val="superscript"/>
          <w:lang w:val="en-AU"/>
        </w:rPr>
        <w:t>3</w:t>
      </w:r>
      <w:r w:rsidRPr="00830600">
        <w:rPr>
          <w:rFonts w:ascii="Calibri" w:hAnsi="Calibri" w:cs="Calibri"/>
          <w:sz w:val="20"/>
          <w:szCs w:val="20"/>
          <w:lang w:val="en-AU"/>
        </w:rPr>
        <w:t>, Yasuo TSUTSUMI</w:t>
      </w:r>
      <w:r w:rsidRPr="00830600">
        <w:rPr>
          <w:rFonts w:ascii="Calibri" w:hAnsi="Calibri" w:cs="Calibri"/>
          <w:sz w:val="20"/>
          <w:szCs w:val="20"/>
          <w:vertAlign w:val="superscript"/>
          <w:lang w:val="en-AU"/>
        </w:rPr>
        <w:t>1,</w:t>
      </w:r>
      <w:r w:rsidR="00577000">
        <w:rPr>
          <w:rFonts w:ascii="Calibri" w:hAnsi="Calibri" w:cs="Calibri"/>
          <w:sz w:val="20"/>
          <w:szCs w:val="20"/>
          <w:vertAlign w:val="superscript"/>
          <w:lang w:val="en-AU"/>
        </w:rPr>
        <w:t>2,</w:t>
      </w:r>
      <w:r w:rsidR="001A514F">
        <w:rPr>
          <w:rFonts w:ascii="Calibri" w:hAnsi="Calibri" w:cs="Calibri"/>
          <w:sz w:val="20"/>
          <w:szCs w:val="20"/>
          <w:vertAlign w:val="superscript"/>
          <w:lang w:val="en-AU"/>
        </w:rPr>
        <w:t>4,5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1A514F" w:rsidRPr="001A514F">
        <w:rPr>
          <w:rFonts w:ascii="Calibri" w:hAnsi="Calibri" w:cs="Calibri"/>
          <w:sz w:val="20"/>
          <w:szCs w:val="20"/>
          <w:lang w:val="en-AU"/>
        </w:rPr>
        <w:t>Grad. Sch. Pharm. Sci., Osaka Univ.</w:t>
      </w:r>
      <w:r w:rsidR="00711813" w:rsidRPr="004E5450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1A514F">
        <w:rPr>
          <w:rFonts w:ascii="Calibri" w:hAnsi="Calibri" w:cs="Calibri"/>
          <w:sz w:val="20"/>
          <w:szCs w:val="20"/>
          <w:lang w:val="en-AU"/>
        </w:rPr>
        <w:t>Osaka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1A514F">
        <w:rPr>
          <w:rFonts w:ascii="Calibri" w:hAnsi="Calibri" w:cs="Calibri"/>
          <w:sz w:val="20"/>
          <w:szCs w:val="20"/>
          <w:lang w:val="en-AU"/>
        </w:rPr>
        <w:t>Japan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; </w:t>
      </w:r>
      <w:r w:rsidR="001A514F" w:rsidRPr="001A514F">
        <w:rPr>
          <w:rFonts w:ascii="Calibri" w:hAnsi="Calibri" w:cs="Calibri"/>
          <w:sz w:val="20"/>
          <w:szCs w:val="20"/>
          <w:lang w:val="en-AU"/>
        </w:rPr>
        <w:t>Sch. Pharm. Sci., Osaka Univ.</w:t>
      </w:r>
      <w:r w:rsidR="00711813" w:rsidRPr="004E5450">
        <w:rPr>
          <w:rFonts w:ascii="Calibri" w:hAnsi="Calibri" w:cs="Calibri"/>
          <w:sz w:val="20"/>
          <w:szCs w:val="20"/>
          <w:vertAlign w:val="superscript"/>
          <w:lang w:val="en-AU"/>
        </w:rPr>
        <w:t>2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1A514F">
        <w:rPr>
          <w:rFonts w:ascii="Calibri" w:hAnsi="Calibri" w:cs="Calibri"/>
          <w:sz w:val="20"/>
          <w:szCs w:val="20"/>
          <w:lang w:val="en-AU"/>
        </w:rPr>
        <w:t xml:space="preserve">Osaka, Japan; </w:t>
      </w:r>
      <w:r w:rsidR="001A514F" w:rsidRPr="001A514F">
        <w:rPr>
          <w:rFonts w:ascii="Calibri" w:hAnsi="Calibri" w:cs="Calibri"/>
          <w:sz w:val="20"/>
          <w:szCs w:val="20"/>
          <w:lang w:val="en-AU"/>
        </w:rPr>
        <w:t>IACS, Osaka Univ.</w:t>
      </w:r>
      <w:r w:rsidR="001A514F">
        <w:rPr>
          <w:rFonts w:ascii="Calibri" w:hAnsi="Calibri" w:cs="Calibri"/>
          <w:sz w:val="20"/>
          <w:szCs w:val="20"/>
          <w:vertAlign w:val="superscript"/>
          <w:lang w:val="en-AU"/>
        </w:rPr>
        <w:t>3</w:t>
      </w:r>
      <w:r w:rsidR="001A514F">
        <w:rPr>
          <w:rFonts w:ascii="Calibri" w:hAnsi="Calibri" w:cs="Calibri"/>
          <w:sz w:val="20"/>
          <w:szCs w:val="20"/>
          <w:lang w:val="en-AU"/>
        </w:rPr>
        <w:t xml:space="preserve">, Osaka, Japan; </w:t>
      </w:r>
      <w:r w:rsidR="001A514F" w:rsidRPr="001A514F">
        <w:rPr>
          <w:rFonts w:ascii="Calibri" w:hAnsi="Calibri" w:cs="Calibri"/>
          <w:sz w:val="20"/>
          <w:szCs w:val="20"/>
          <w:lang w:val="en-AU"/>
        </w:rPr>
        <w:t>MEI Ctr., Osaka Univ.</w:t>
      </w:r>
      <w:r w:rsidR="001A514F">
        <w:rPr>
          <w:rFonts w:ascii="Calibri" w:hAnsi="Calibri" w:cs="Calibri"/>
          <w:sz w:val="20"/>
          <w:szCs w:val="20"/>
          <w:vertAlign w:val="superscript"/>
          <w:lang w:val="en-AU"/>
        </w:rPr>
        <w:t>4</w:t>
      </w:r>
      <w:r w:rsidR="001A514F">
        <w:rPr>
          <w:rFonts w:ascii="Calibri" w:hAnsi="Calibri" w:cs="Calibri"/>
          <w:sz w:val="20"/>
          <w:szCs w:val="20"/>
          <w:lang w:val="en-AU"/>
        </w:rPr>
        <w:t xml:space="preserve">, Osaka, Japan; </w:t>
      </w:r>
      <w:r w:rsidR="001A514F" w:rsidRPr="001A514F">
        <w:rPr>
          <w:rFonts w:ascii="Calibri" w:hAnsi="Calibri" w:cs="Calibri"/>
          <w:sz w:val="20"/>
          <w:szCs w:val="20"/>
          <w:lang w:val="en-AU"/>
        </w:rPr>
        <w:t>OTRI, Osaka Univ.</w:t>
      </w:r>
      <w:r w:rsidR="001A514F">
        <w:rPr>
          <w:rFonts w:ascii="Calibri" w:hAnsi="Calibri" w:cs="Calibri"/>
          <w:sz w:val="20"/>
          <w:szCs w:val="20"/>
          <w:vertAlign w:val="superscript"/>
          <w:lang w:val="en-AU"/>
        </w:rPr>
        <w:t>5</w:t>
      </w:r>
      <w:r w:rsidR="001A514F">
        <w:rPr>
          <w:rFonts w:ascii="Calibri" w:hAnsi="Calibri" w:cs="Calibri"/>
          <w:sz w:val="20"/>
          <w:szCs w:val="20"/>
          <w:lang w:val="en-AU"/>
        </w:rPr>
        <w:t>, Osaka, Japan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.  </w:t>
      </w:r>
    </w:p>
    <w:p w14:paraId="645584D3" w14:textId="7CD8E6C0" w:rsidR="00711813" w:rsidRPr="004E5450" w:rsidRDefault="00711813" w:rsidP="00711813">
      <w:pPr>
        <w:pStyle w:val="Default"/>
        <w:jc w:val="both"/>
        <w:rPr>
          <w:color w:val="auto"/>
          <w:sz w:val="20"/>
          <w:szCs w:val="20"/>
          <w:lang w:val="en-AU"/>
        </w:rPr>
      </w:pPr>
      <w:r w:rsidRPr="004E5450">
        <w:rPr>
          <w:i/>
          <w:color w:val="auto"/>
          <w:sz w:val="20"/>
          <w:szCs w:val="20"/>
        </w:rPr>
        <w:t xml:space="preserve"> </w:t>
      </w:r>
    </w:p>
    <w:p w14:paraId="3FD57170" w14:textId="2B93849C" w:rsidR="00D53000" w:rsidRDefault="00711813" w:rsidP="00711813">
      <w:pPr>
        <w:jc w:val="both"/>
        <w:rPr>
          <w:rFonts w:ascii="Calibri" w:hAnsi="Calibri" w:cs="Calibri"/>
          <w:sz w:val="20"/>
          <w:szCs w:val="20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Introduction.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0A0E44" w:rsidRPr="000A0E44">
        <w:rPr>
          <w:rFonts w:ascii="Calibri" w:hAnsi="Calibri" w:cs="Calibri"/>
          <w:sz w:val="20"/>
          <w:szCs w:val="20"/>
          <w:lang w:val="en-AU"/>
        </w:rPr>
        <w:t xml:space="preserve">The </w:t>
      </w:r>
      <w:r w:rsidR="00DF2FFA" w:rsidRPr="00DF2FFA">
        <w:rPr>
          <w:rFonts w:ascii="Calibri" w:hAnsi="Calibri" w:cs="Calibri"/>
          <w:sz w:val="20"/>
          <w:szCs w:val="20"/>
        </w:rPr>
        <w:t>association</w:t>
      </w:r>
      <w:r w:rsidR="00DF2FFA" w:rsidRPr="000A0E44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0A0E44" w:rsidRPr="000A0E44">
        <w:rPr>
          <w:rFonts w:ascii="Calibri" w:hAnsi="Calibri" w:cs="Calibri"/>
          <w:sz w:val="20"/>
          <w:szCs w:val="20"/>
          <w:lang w:val="en-AU"/>
        </w:rPr>
        <w:t>between chemical substances like benzopyrene</w:t>
      </w:r>
      <w:r w:rsidR="002233A2">
        <w:rPr>
          <w:rFonts w:ascii="Calibri" w:hAnsi="Calibri" w:cs="Calibri"/>
          <w:sz w:val="20"/>
          <w:szCs w:val="20"/>
        </w:rPr>
        <w:t xml:space="preserve"> (BP)</w:t>
      </w:r>
      <w:r w:rsidR="000A0E44" w:rsidRPr="000A0E44">
        <w:rPr>
          <w:rFonts w:ascii="Calibri" w:hAnsi="Calibri" w:cs="Calibri"/>
          <w:sz w:val="20"/>
          <w:szCs w:val="20"/>
          <w:lang w:val="en-AU"/>
        </w:rPr>
        <w:t xml:space="preserve"> and cancer has been extensively studied for years. However, the majority of research has </w:t>
      </w:r>
      <w:r w:rsidR="00DF2FFA" w:rsidRPr="000A0E44">
        <w:rPr>
          <w:rFonts w:ascii="Calibri" w:hAnsi="Calibri" w:cs="Calibri"/>
          <w:sz w:val="20"/>
          <w:szCs w:val="20"/>
          <w:lang w:val="en-AU"/>
        </w:rPr>
        <w:t>cantered</w:t>
      </w:r>
      <w:r w:rsidR="000A0E44" w:rsidRPr="000A0E44">
        <w:rPr>
          <w:rFonts w:ascii="Calibri" w:hAnsi="Calibri" w:cs="Calibri"/>
          <w:sz w:val="20"/>
          <w:szCs w:val="20"/>
          <w:lang w:val="en-AU"/>
        </w:rPr>
        <w:t xml:space="preserve"> on the initial stages of carcinogenesis,</w:t>
      </w:r>
      <w:r w:rsidR="00DF2FFA" w:rsidRPr="00DF2FFA">
        <w:rPr>
          <w:rFonts w:ascii="Calibri" w:hAnsi="Calibri" w:cs="Calibri"/>
          <w:sz w:val="20"/>
          <w:szCs w:val="20"/>
          <w:lang w:val="en-AU"/>
        </w:rPr>
        <w:t xml:space="preserve"> which occur</w:t>
      </w:r>
      <w:r w:rsidR="000A0E44" w:rsidRPr="000A0E44">
        <w:rPr>
          <w:rFonts w:ascii="Calibri" w:hAnsi="Calibri" w:cs="Calibri"/>
          <w:sz w:val="20"/>
          <w:szCs w:val="20"/>
          <w:lang w:val="en-AU"/>
        </w:rPr>
        <w:t xml:space="preserve"> early in cancer development. Understanding the malignant </w:t>
      </w:r>
      <w:r w:rsidR="00964355">
        <w:rPr>
          <w:rFonts w:ascii="Calibri" w:hAnsi="Calibri" w:cs="Calibri"/>
          <w:sz w:val="20"/>
          <w:szCs w:val="20"/>
          <w:lang w:val="en-AU"/>
        </w:rPr>
        <w:t>change</w:t>
      </w:r>
      <w:r w:rsidR="000A0E44" w:rsidRPr="000A0E44">
        <w:rPr>
          <w:rFonts w:ascii="Calibri" w:hAnsi="Calibri" w:cs="Calibri"/>
          <w:sz w:val="20"/>
          <w:szCs w:val="20"/>
          <w:lang w:val="en-AU"/>
        </w:rPr>
        <w:t xml:space="preserve"> process </w:t>
      </w:r>
      <w:r w:rsidR="00DF2FFA">
        <w:rPr>
          <w:rFonts w:ascii="Calibri" w:hAnsi="Calibri" w:cs="Calibri"/>
          <w:sz w:val="20"/>
          <w:szCs w:val="20"/>
          <w:lang w:val="en-AU"/>
        </w:rPr>
        <w:t xml:space="preserve">that </w:t>
      </w:r>
      <w:r w:rsidR="000A0E44" w:rsidRPr="000A0E44">
        <w:rPr>
          <w:rFonts w:ascii="Calibri" w:hAnsi="Calibri" w:cs="Calibri"/>
          <w:sz w:val="20"/>
          <w:szCs w:val="20"/>
          <w:lang w:val="en-AU"/>
        </w:rPr>
        <w:t>lead</w:t>
      </w:r>
      <w:r w:rsidR="00DF2FFA">
        <w:rPr>
          <w:rFonts w:ascii="Calibri" w:hAnsi="Calibri" w:cs="Calibri"/>
          <w:sz w:val="20"/>
          <w:szCs w:val="20"/>
          <w:lang w:val="en-AU"/>
        </w:rPr>
        <w:t>s</w:t>
      </w:r>
      <w:r w:rsidR="000A0E44" w:rsidRPr="000A0E44">
        <w:rPr>
          <w:rFonts w:ascii="Calibri" w:hAnsi="Calibri" w:cs="Calibri"/>
          <w:sz w:val="20"/>
          <w:szCs w:val="20"/>
          <w:lang w:val="en-AU"/>
        </w:rPr>
        <w:t xml:space="preserve"> to cancer recurrence and metastasis still lacks comprehensive insight.</w:t>
      </w:r>
      <w:r w:rsidR="00521F92">
        <w:rPr>
          <w:rFonts w:ascii="Calibri" w:hAnsi="Calibri" w:cs="Calibri"/>
          <w:sz w:val="20"/>
          <w:szCs w:val="20"/>
        </w:rPr>
        <w:t xml:space="preserve"> </w:t>
      </w:r>
      <w:r w:rsidR="004A2590" w:rsidRPr="004A2590">
        <w:rPr>
          <w:rFonts w:ascii="Calibri" w:hAnsi="Calibri" w:cs="Calibri"/>
          <w:sz w:val="20"/>
          <w:szCs w:val="20"/>
        </w:rPr>
        <w:t>In this point</w:t>
      </w:r>
      <w:r w:rsidR="00BD145D">
        <w:rPr>
          <w:rFonts w:ascii="Calibri" w:hAnsi="Calibri" w:cs="Calibri"/>
          <w:sz w:val="20"/>
          <w:szCs w:val="20"/>
        </w:rPr>
        <w:t>,</w:t>
      </w:r>
      <w:r w:rsidR="004A2590" w:rsidRPr="004A2590" w:rsidDel="004A2590">
        <w:rPr>
          <w:rFonts w:ascii="Calibri" w:hAnsi="Calibri" w:cs="Calibri"/>
          <w:sz w:val="20"/>
          <w:szCs w:val="20"/>
        </w:rPr>
        <w:t xml:space="preserve"> </w:t>
      </w:r>
      <w:r w:rsidR="00DF2FFA" w:rsidRPr="00DF2FFA">
        <w:rPr>
          <w:rFonts w:ascii="Calibri" w:hAnsi="Calibri" w:cs="Calibri"/>
          <w:sz w:val="20"/>
          <w:szCs w:val="20"/>
        </w:rPr>
        <w:t>recent discoveries have revealed that BP induces</w:t>
      </w:r>
      <w:r w:rsidR="00521F92" w:rsidRPr="00521F92">
        <w:rPr>
          <w:rFonts w:ascii="Calibri" w:hAnsi="Calibri" w:cs="Calibri"/>
          <w:sz w:val="20"/>
          <w:szCs w:val="20"/>
        </w:rPr>
        <w:t xml:space="preserve"> cellular senescence</w:t>
      </w:r>
      <w:r w:rsidR="00BD4549" w:rsidRPr="00BD4549">
        <w:rPr>
          <w:rFonts w:ascii="Calibri" w:hAnsi="Calibri" w:cs="Calibri"/>
          <w:sz w:val="20"/>
          <w:szCs w:val="20"/>
        </w:rPr>
        <w:t>, a state of growth arrest triggered by cellular stressors such as DNA damage, which has been implicated in malignant</w:t>
      </w:r>
      <w:r w:rsidR="00065FA9">
        <w:rPr>
          <w:rFonts w:ascii="Calibri" w:hAnsi="Calibri" w:cs="Calibri"/>
          <w:sz w:val="20"/>
          <w:szCs w:val="20"/>
        </w:rPr>
        <w:t xml:space="preserve"> change.</w:t>
      </w:r>
    </w:p>
    <w:p w14:paraId="7A6DA6E8" w14:textId="77777777" w:rsidR="00521F92" w:rsidRDefault="00711813" w:rsidP="00711813">
      <w:pPr>
        <w:jc w:val="both"/>
        <w:rPr>
          <w:rFonts w:ascii="Calibri" w:hAnsi="Calibri" w:cs="Calibri"/>
          <w:sz w:val="20"/>
          <w:szCs w:val="20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Aims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521F92">
        <w:rPr>
          <w:rFonts w:ascii="Calibri" w:hAnsi="Calibri" w:cs="Calibri"/>
          <w:sz w:val="20"/>
          <w:szCs w:val="20"/>
        </w:rPr>
        <w:t>O</w:t>
      </w:r>
      <w:r w:rsidR="00521F92" w:rsidRPr="00521F92">
        <w:rPr>
          <w:rFonts w:ascii="Calibri" w:hAnsi="Calibri" w:cs="Calibri"/>
          <w:sz w:val="20"/>
          <w:szCs w:val="20"/>
        </w:rPr>
        <w:t xml:space="preserve">ur study seeks to uncover how BP contributes to malignant </w:t>
      </w:r>
      <w:r w:rsidR="00521F92">
        <w:rPr>
          <w:rFonts w:ascii="Calibri" w:hAnsi="Calibri" w:cs="Calibri"/>
          <w:sz w:val="20"/>
          <w:szCs w:val="20"/>
        </w:rPr>
        <w:t>change</w:t>
      </w:r>
      <w:r w:rsidR="00521F92" w:rsidRPr="00521F92">
        <w:rPr>
          <w:rFonts w:ascii="Calibri" w:hAnsi="Calibri" w:cs="Calibri"/>
          <w:sz w:val="20"/>
          <w:szCs w:val="20"/>
        </w:rPr>
        <w:t xml:space="preserve"> by inducing cellular senescence.</w:t>
      </w:r>
    </w:p>
    <w:p w14:paraId="5BA90E96" w14:textId="0E10A8DF" w:rsidR="00711813" w:rsidRPr="00D53000" w:rsidRDefault="00711813" w:rsidP="00711813">
      <w:pPr>
        <w:jc w:val="both"/>
        <w:rPr>
          <w:rFonts w:ascii="Calibri" w:hAnsi="Calibri" w:cs="Calibri"/>
          <w:sz w:val="20"/>
          <w:szCs w:val="20"/>
          <w:lang w:eastAsia="ja-JP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Methods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D53000" w:rsidRPr="00D53000">
        <w:rPr>
          <w:rFonts w:ascii="Calibri" w:hAnsi="Calibri" w:cs="Calibri"/>
          <w:sz w:val="20"/>
          <w:szCs w:val="20"/>
          <w:lang w:val="en-AU"/>
        </w:rPr>
        <w:t xml:space="preserve">Exposure of </w:t>
      </w:r>
      <w:r w:rsidR="00474E77">
        <w:rPr>
          <w:rFonts w:ascii="Calibri" w:hAnsi="Calibri" w:cs="Calibri"/>
          <w:sz w:val="20"/>
          <w:szCs w:val="20"/>
          <w:lang w:val="en-AU"/>
        </w:rPr>
        <w:t>estrogen receptor (</w:t>
      </w:r>
      <w:r w:rsidR="00DF2FFA" w:rsidRPr="00D53000">
        <w:rPr>
          <w:rFonts w:ascii="Calibri" w:hAnsi="Calibri" w:cs="Calibri"/>
          <w:sz w:val="20"/>
          <w:szCs w:val="20"/>
          <w:lang w:val="en-AU"/>
        </w:rPr>
        <w:t>ER</w:t>
      </w:r>
      <w:r w:rsidR="00474E77">
        <w:rPr>
          <w:rFonts w:ascii="Calibri" w:hAnsi="Calibri" w:cs="Calibri"/>
          <w:sz w:val="20"/>
          <w:szCs w:val="20"/>
          <w:lang w:val="en-AU"/>
        </w:rPr>
        <w:t>)</w:t>
      </w:r>
      <w:r w:rsidR="00DF2FFA" w:rsidRPr="00D53000">
        <w:rPr>
          <w:rFonts w:ascii="Calibri" w:hAnsi="Calibri" w:cs="Calibri"/>
          <w:sz w:val="20"/>
          <w:szCs w:val="20"/>
          <w:lang w:val="en-AU"/>
        </w:rPr>
        <w:t>-positive breast cancer cells MCF7</w:t>
      </w:r>
      <w:r w:rsidR="00DF2FFA">
        <w:rPr>
          <w:rFonts w:ascii="Calibri" w:hAnsi="Calibri" w:cs="Calibri"/>
          <w:sz w:val="20"/>
          <w:szCs w:val="20"/>
          <w:lang w:val="en-AU"/>
        </w:rPr>
        <w:t xml:space="preserve"> to </w:t>
      </w:r>
      <w:r w:rsidR="00DF2FFA" w:rsidRPr="00D53000">
        <w:rPr>
          <w:rFonts w:ascii="Calibri" w:hAnsi="Calibri" w:cs="Calibri"/>
          <w:sz w:val="20"/>
          <w:szCs w:val="20"/>
          <w:lang w:val="en-AU"/>
        </w:rPr>
        <w:t xml:space="preserve">BP or </w:t>
      </w:r>
      <w:r w:rsidR="000A4939" w:rsidRPr="000A4939">
        <w:rPr>
          <w:rFonts w:ascii="Calibri" w:hAnsi="Calibri" w:cs="Calibri"/>
          <w:sz w:val="20"/>
          <w:szCs w:val="20"/>
          <w:lang w:val="en-AU"/>
        </w:rPr>
        <w:t>benzopyrene diol epoxide</w:t>
      </w:r>
      <w:r w:rsidR="000A4939">
        <w:rPr>
          <w:rFonts w:ascii="Calibri" w:hAnsi="Calibri" w:cs="Calibri"/>
          <w:sz w:val="20"/>
          <w:szCs w:val="20"/>
          <w:lang w:val="en-AU"/>
        </w:rPr>
        <w:t xml:space="preserve"> (</w:t>
      </w:r>
      <w:r w:rsidR="00DF2FFA" w:rsidRPr="00D53000">
        <w:rPr>
          <w:rFonts w:ascii="Calibri" w:hAnsi="Calibri" w:cs="Calibri"/>
          <w:sz w:val="20"/>
          <w:szCs w:val="20"/>
          <w:lang w:val="en-AU"/>
        </w:rPr>
        <w:t>BPDE</w:t>
      </w:r>
      <w:r w:rsidR="000A4939">
        <w:rPr>
          <w:rFonts w:ascii="Calibri" w:hAnsi="Calibri" w:cs="Calibri"/>
          <w:sz w:val="20"/>
          <w:szCs w:val="20"/>
          <w:lang w:val="en-AU"/>
        </w:rPr>
        <w:t>)</w:t>
      </w:r>
      <w:r w:rsidR="00DF2FFA" w:rsidRPr="00D53000">
        <w:rPr>
          <w:rFonts w:ascii="Calibri" w:hAnsi="Calibri" w:cs="Calibri"/>
          <w:sz w:val="20"/>
          <w:szCs w:val="20"/>
          <w:lang w:val="en-AU"/>
        </w:rPr>
        <w:t xml:space="preserve"> (0, 0.1, 1 µM) </w:t>
      </w:r>
      <w:r w:rsidR="00D53000" w:rsidRPr="00D53000">
        <w:rPr>
          <w:rFonts w:ascii="Calibri" w:hAnsi="Calibri" w:cs="Calibri"/>
          <w:sz w:val="20"/>
          <w:szCs w:val="20"/>
          <w:lang w:val="en-AU"/>
        </w:rPr>
        <w:t>for 3 days induced cellular senescence</w:t>
      </w:r>
      <w:r w:rsidR="00D4577A">
        <w:rPr>
          <w:rFonts w:ascii="Calibri" w:hAnsi="Calibri" w:cs="Calibri"/>
          <w:sz w:val="20"/>
          <w:szCs w:val="20"/>
          <w:lang w:val="en-AU"/>
        </w:rPr>
        <w:t>.</w:t>
      </w:r>
      <w:r w:rsidR="00D53000" w:rsidRPr="00D53000">
        <w:rPr>
          <w:rFonts w:ascii="Calibri" w:hAnsi="Calibri" w:cs="Calibri"/>
          <w:sz w:val="20"/>
          <w:szCs w:val="20"/>
          <w:lang w:val="en-AU"/>
        </w:rPr>
        <w:t xml:space="preserve"> Additionally, RNA-seq analysis was conducted on MCF7 cells induced with cellular senescence by BP and BPDE, aiming to identify potential candidate genes contributing to malignant</w:t>
      </w:r>
      <w:r w:rsidR="00DF2FFA">
        <w:rPr>
          <w:rFonts w:ascii="Calibri" w:hAnsi="Calibri" w:cs="Calibri" w:hint="eastAsia"/>
          <w:sz w:val="20"/>
          <w:szCs w:val="20"/>
          <w:lang w:val="en-AU" w:eastAsia="ja-JP"/>
        </w:rPr>
        <w:t xml:space="preserve"> </w:t>
      </w:r>
      <w:r w:rsidR="00DF2FFA">
        <w:rPr>
          <w:rFonts w:ascii="Calibri" w:hAnsi="Calibri" w:cs="Calibri"/>
          <w:sz w:val="20"/>
          <w:szCs w:val="20"/>
          <w:lang w:val="en-AU" w:eastAsia="ja-JP"/>
        </w:rPr>
        <w:t>change</w:t>
      </w:r>
      <w:r w:rsidR="00D53000" w:rsidRPr="00D53000">
        <w:rPr>
          <w:rFonts w:ascii="Calibri" w:hAnsi="Calibri" w:cs="Calibri"/>
          <w:sz w:val="20"/>
          <w:szCs w:val="20"/>
          <w:lang w:val="en-AU"/>
        </w:rPr>
        <w:t>.</w:t>
      </w:r>
    </w:p>
    <w:p w14:paraId="7FA17784" w14:textId="2F967D61" w:rsidR="00711813" w:rsidRPr="008911A4" w:rsidRDefault="00711813" w:rsidP="00711813">
      <w:pPr>
        <w:jc w:val="both"/>
        <w:rPr>
          <w:rFonts w:ascii="Calibri" w:hAnsi="Calibri" w:cs="Calibri"/>
          <w:sz w:val="20"/>
          <w:szCs w:val="20"/>
          <w:lang w:eastAsia="ja-JP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Results.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8911A4" w:rsidRPr="008911A4">
        <w:rPr>
          <w:rFonts w:ascii="Calibri" w:hAnsi="Calibri" w:cs="Calibri"/>
          <w:sz w:val="20"/>
          <w:szCs w:val="20"/>
          <w:lang w:val="en-AU"/>
        </w:rPr>
        <w:t>Cellular senescence was induced in MCF7 cells following a 3</w:t>
      </w:r>
      <w:r w:rsidR="00DF2FFA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8911A4" w:rsidRPr="008911A4">
        <w:rPr>
          <w:rFonts w:ascii="Calibri" w:hAnsi="Calibri" w:cs="Calibri"/>
          <w:sz w:val="20"/>
          <w:szCs w:val="20"/>
          <w:lang w:val="en-AU"/>
        </w:rPr>
        <w:t>day</w:t>
      </w:r>
      <w:r w:rsidR="008911A4">
        <w:rPr>
          <w:rFonts w:ascii="Calibri" w:hAnsi="Calibri" w:cs="Calibri"/>
          <w:sz w:val="20"/>
          <w:szCs w:val="20"/>
        </w:rPr>
        <w:t>s</w:t>
      </w:r>
      <w:r w:rsidR="008911A4" w:rsidRPr="008911A4">
        <w:rPr>
          <w:rFonts w:ascii="Calibri" w:hAnsi="Calibri" w:cs="Calibri"/>
          <w:sz w:val="20"/>
          <w:szCs w:val="20"/>
          <w:lang w:val="en-AU"/>
        </w:rPr>
        <w:t xml:space="preserve"> exposure to BP and BPDE.</w:t>
      </w:r>
      <w:r w:rsidR="008911A4" w:rsidRPr="008911A4">
        <w:t xml:space="preserve"> </w:t>
      </w:r>
      <w:r w:rsidR="008911A4" w:rsidRPr="008911A4">
        <w:rPr>
          <w:rFonts w:ascii="Calibri" w:hAnsi="Calibri" w:cs="Calibri"/>
          <w:sz w:val="20"/>
          <w:szCs w:val="20"/>
          <w:lang w:val="en-AU"/>
        </w:rPr>
        <w:t xml:space="preserve">Following BP exposure, MCF7 cells initially displayed </w:t>
      </w:r>
      <w:r w:rsidR="001D13EE">
        <w:rPr>
          <w:rFonts w:ascii="Calibri" w:hAnsi="Calibri" w:cs="Calibri"/>
          <w:sz w:val="20"/>
          <w:szCs w:val="20"/>
          <w:lang w:val="en-AU"/>
        </w:rPr>
        <w:t>reduced</w:t>
      </w:r>
      <w:r w:rsidR="001D13EE" w:rsidRPr="008911A4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8911A4" w:rsidRPr="008911A4">
        <w:rPr>
          <w:rFonts w:ascii="Calibri" w:hAnsi="Calibri" w:cs="Calibri"/>
          <w:sz w:val="20"/>
          <w:szCs w:val="20"/>
          <w:lang w:val="en-AU"/>
        </w:rPr>
        <w:t xml:space="preserve">cell proliferation akin to typical cellular senescence. However, </w:t>
      </w:r>
      <w:r w:rsidR="001D13EE" w:rsidRPr="001D13EE">
        <w:rPr>
          <w:rFonts w:ascii="Calibri" w:hAnsi="Calibri" w:cs="Calibri"/>
          <w:sz w:val="20"/>
          <w:szCs w:val="20"/>
          <w:lang w:val="en-AU"/>
        </w:rPr>
        <w:t>continued</w:t>
      </w:r>
      <w:r w:rsidR="008911A4" w:rsidRPr="008911A4">
        <w:rPr>
          <w:rFonts w:ascii="Calibri" w:hAnsi="Calibri" w:cs="Calibri"/>
          <w:sz w:val="20"/>
          <w:szCs w:val="20"/>
          <w:lang w:val="en-AU"/>
        </w:rPr>
        <w:t xml:space="preserve"> cultivation in BP-free medium </w:t>
      </w:r>
      <w:r w:rsidR="001D13EE" w:rsidRPr="001D13EE">
        <w:rPr>
          <w:rFonts w:ascii="Calibri" w:hAnsi="Calibri" w:cs="Calibri"/>
          <w:sz w:val="20"/>
          <w:szCs w:val="20"/>
          <w:lang w:val="en-AU"/>
        </w:rPr>
        <w:t xml:space="preserve">led to </w:t>
      </w:r>
      <w:r w:rsidR="008911A4" w:rsidRPr="008911A4">
        <w:rPr>
          <w:rFonts w:ascii="Calibri" w:hAnsi="Calibri" w:cs="Calibri"/>
          <w:sz w:val="20"/>
          <w:szCs w:val="20"/>
          <w:lang w:val="en-AU"/>
        </w:rPr>
        <w:t>the restoration of proliferation capacity, ultimately indicating the potential for acquiring even greater proliferation ability than prior to BP exposure.</w:t>
      </w:r>
      <w:r w:rsidR="00474E77">
        <w:rPr>
          <w:rFonts w:ascii="Calibri" w:hAnsi="Calibri" w:cs="Calibri"/>
          <w:sz w:val="20"/>
          <w:szCs w:val="20"/>
          <w:lang w:val="en-AU"/>
        </w:rPr>
        <w:t xml:space="preserve"> Mechanistically, e</w:t>
      </w:r>
      <w:r w:rsidR="008F7EEA" w:rsidRPr="008F7EEA">
        <w:rPr>
          <w:rFonts w:ascii="Calibri" w:hAnsi="Calibri" w:cs="Calibri"/>
          <w:sz w:val="20"/>
          <w:szCs w:val="20"/>
          <w:lang w:val="en-AU"/>
        </w:rPr>
        <w:t xml:space="preserve">xposure to BP resulted in the nuclear translocation of </w:t>
      </w:r>
      <w:r w:rsidR="008F7EEA">
        <w:rPr>
          <w:rFonts w:ascii="Calibri" w:hAnsi="Calibri" w:cs="Calibri"/>
          <w:sz w:val="20"/>
          <w:szCs w:val="20"/>
        </w:rPr>
        <w:t>Aryl hydrocarbon receptor (</w:t>
      </w:r>
      <w:proofErr w:type="spellStart"/>
      <w:r w:rsidR="008F7EEA" w:rsidRPr="008F7EEA">
        <w:rPr>
          <w:rFonts w:ascii="Calibri" w:hAnsi="Calibri" w:cs="Calibri"/>
          <w:sz w:val="20"/>
          <w:szCs w:val="20"/>
          <w:lang w:val="en-AU"/>
        </w:rPr>
        <w:t>AhR</w:t>
      </w:r>
      <w:proofErr w:type="spellEnd"/>
      <w:r w:rsidR="008F7EEA">
        <w:rPr>
          <w:rFonts w:ascii="Calibri" w:hAnsi="Calibri" w:cs="Calibri"/>
          <w:sz w:val="20"/>
          <w:szCs w:val="20"/>
          <w:lang w:val="en-AU"/>
        </w:rPr>
        <w:t>)</w:t>
      </w:r>
      <w:r w:rsidR="008F7EEA" w:rsidRPr="008F7EEA">
        <w:rPr>
          <w:rFonts w:ascii="Calibri" w:hAnsi="Calibri" w:cs="Calibri"/>
          <w:sz w:val="20"/>
          <w:szCs w:val="20"/>
          <w:lang w:val="en-AU"/>
        </w:rPr>
        <w:t xml:space="preserve"> and ERα prior to changes in cellular senescence markers being observed.</w:t>
      </w:r>
      <w:r w:rsidR="00CB53F3" w:rsidRPr="00CB53F3">
        <w:t xml:space="preserve"> </w:t>
      </w:r>
      <w:r w:rsidR="00CB53F3" w:rsidRPr="00CB53F3">
        <w:rPr>
          <w:rFonts w:ascii="Calibri" w:hAnsi="Calibri" w:cs="Calibri"/>
          <w:sz w:val="20"/>
          <w:szCs w:val="20"/>
          <w:lang w:val="en-AU"/>
        </w:rPr>
        <w:t>Furthermore, RNA-seq analysis revealed a downregulation of several genes commonly associated with the suppression of cancer malignant transformation in both BP and BPDE exposure groups.</w:t>
      </w:r>
    </w:p>
    <w:p w14:paraId="4D3EF671" w14:textId="5FF9C022" w:rsidR="00BD145D" w:rsidRPr="00D661A3" w:rsidRDefault="00711813" w:rsidP="00711813">
      <w:pPr>
        <w:jc w:val="both"/>
        <w:rPr>
          <w:rFonts w:ascii="Calibri" w:hAnsi="Calibri" w:cs="Calibri"/>
          <w:bCs/>
          <w:sz w:val="20"/>
          <w:szCs w:val="20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Discussion.</w:t>
      </w:r>
      <w:r w:rsidR="00EB2754" w:rsidDel="00EB2754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EB2754" w:rsidRPr="00EB2754">
        <w:rPr>
          <w:rFonts w:ascii="Calibri" w:hAnsi="Calibri" w:cs="Calibri"/>
          <w:bCs/>
          <w:sz w:val="20"/>
          <w:szCs w:val="20"/>
        </w:rPr>
        <w:t>BP was suggested to induce cellular senescence. Furthermore, the senescence induced by BP indicated the potential for reversible recovery of cell proliferation ability</w:t>
      </w:r>
      <w:r w:rsidR="00D661A3" w:rsidRPr="00D661A3">
        <w:rPr>
          <w:rFonts w:ascii="Calibri" w:hAnsi="Calibri" w:cs="Calibri"/>
          <w:bCs/>
          <w:sz w:val="20"/>
          <w:szCs w:val="20"/>
        </w:rPr>
        <w:t xml:space="preserve">. </w:t>
      </w:r>
      <w:r w:rsidR="001D13EE" w:rsidRPr="001D13EE">
        <w:rPr>
          <w:rFonts w:ascii="Calibri" w:hAnsi="Calibri" w:cs="Calibri"/>
          <w:bCs/>
          <w:sz w:val="20"/>
          <w:szCs w:val="20"/>
        </w:rPr>
        <w:t xml:space="preserve">Our future efforts will focus on elucidating the mechanistic link between </w:t>
      </w:r>
      <w:proofErr w:type="spellStart"/>
      <w:r w:rsidR="001D13EE" w:rsidRPr="001D13EE">
        <w:rPr>
          <w:rFonts w:ascii="Calibri" w:hAnsi="Calibri" w:cs="Calibri"/>
          <w:bCs/>
          <w:sz w:val="20"/>
          <w:szCs w:val="20"/>
        </w:rPr>
        <w:t>AhR</w:t>
      </w:r>
      <w:proofErr w:type="spellEnd"/>
      <w:r w:rsidR="001D13EE" w:rsidRPr="001D13EE">
        <w:rPr>
          <w:rFonts w:ascii="Calibri" w:hAnsi="Calibri" w:cs="Calibri"/>
          <w:bCs/>
          <w:sz w:val="20"/>
          <w:szCs w:val="20"/>
        </w:rPr>
        <w:t xml:space="preserve"> and the candidate genes identified through RNA-seq analysis.</w:t>
      </w:r>
    </w:p>
    <w:sectPr w:rsidR="00BD145D" w:rsidRPr="00D661A3" w:rsidSect="00D17864">
      <w:pgSz w:w="11906" w:h="8391" w:orient="landscape" w:code="11"/>
      <w:pgMar w:top="851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proofState w:spelling="clean" w:grammar="clean"/>
  <w:trackRevisions/>
  <w:doNotTrackMoves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26BB"/>
    <w:rsid w:val="00046BFB"/>
    <w:rsid w:val="00065FA9"/>
    <w:rsid w:val="000A0E44"/>
    <w:rsid w:val="000A4939"/>
    <w:rsid w:val="000A4FA6"/>
    <w:rsid w:val="000C323C"/>
    <w:rsid w:val="001A514F"/>
    <w:rsid w:val="001D13EE"/>
    <w:rsid w:val="002226BB"/>
    <w:rsid w:val="002233A2"/>
    <w:rsid w:val="002272B0"/>
    <w:rsid w:val="002612C5"/>
    <w:rsid w:val="00295042"/>
    <w:rsid w:val="002967BB"/>
    <w:rsid w:val="002F1F2A"/>
    <w:rsid w:val="00300B92"/>
    <w:rsid w:val="00387491"/>
    <w:rsid w:val="00444224"/>
    <w:rsid w:val="00460DB5"/>
    <w:rsid w:val="00461E88"/>
    <w:rsid w:val="00474E77"/>
    <w:rsid w:val="00483B05"/>
    <w:rsid w:val="004A2590"/>
    <w:rsid w:val="004E28B9"/>
    <w:rsid w:val="004E2EFE"/>
    <w:rsid w:val="004E50FC"/>
    <w:rsid w:val="004E5450"/>
    <w:rsid w:val="00521F92"/>
    <w:rsid w:val="00577000"/>
    <w:rsid w:val="0059609A"/>
    <w:rsid w:val="00597659"/>
    <w:rsid w:val="005D1700"/>
    <w:rsid w:val="005D6C10"/>
    <w:rsid w:val="005E48A2"/>
    <w:rsid w:val="005E62BE"/>
    <w:rsid w:val="00711813"/>
    <w:rsid w:val="00724E3C"/>
    <w:rsid w:val="00743C46"/>
    <w:rsid w:val="00746465"/>
    <w:rsid w:val="00760B17"/>
    <w:rsid w:val="007C6073"/>
    <w:rsid w:val="0082716E"/>
    <w:rsid w:val="00830600"/>
    <w:rsid w:val="00885303"/>
    <w:rsid w:val="008909C9"/>
    <w:rsid w:val="008911A4"/>
    <w:rsid w:val="008F7EEA"/>
    <w:rsid w:val="00947B77"/>
    <w:rsid w:val="00964355"/>
    <w:rsid w:val="009A36F4"/>
    <w:rsid w:val="009C72A1"/>
    <w:rsid w:val="009E2228"/>
    <w:rsid w:val="009F06D6"/>
    <w:rsid w:val="00A266B4"/>
    <w:rsid w:val="00A71DEF"/>
    <w:rsid w:val="00AE2DA6"/>
    <w:rsid w:val="00B60963"/>
    <w:rsid w:val="00B87C96"/>
    <w:rsid w:val="00BC5FCC"/>
    <w:rsid w:val="00BD145D"/>
    <w:rsid w:val="00BD4549"/>
    <w:rsid w:val="00BF79DA"/>
    <w:rsid w:val="00C132EC"/>
    <w:rsid w:val="00C60A71"/>
    <w:rsid w:val="00C63B4B"/>
    <w:rsid w:val="00CA7CF9"/>
    <w:rsid w:val="00CB53F3"/>
    <w:rsid w:val="00D17864"/>
    <w:rsid w:val="00D4577A"/>
    <w:rsid w:val="00D53000"/>
    <w:rsid w:val="00D55F3B"/>
    <w:rsid w:val="00D661A3"/>
    <w:rsid w:val="00D93F39"/>
    <w:rsid w:val="00DA2731"/>
    <w:rsid w:val="00DF2FFA"/>
    <w:rsid w:val="00E01F24"/>
    <w:rsid w:val="00EB10D5"/>
    <w:rsid w:val="00EB2754"/>
    <w:rsid w:val="00EF12F3"/>
    <w:rsid w:val="00F072E2"/>
    <w:rsid w:val="00F90F73"/>
    <w:rsid w:val="00F97620"/>
    <w:rsid w:val="00FE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F694AB"/>
  <w15:chartTrackingRefBased/>
  <w15:docId w15:val="{145DAA5E-F5FA-FA4E-9E9A-55C28CD2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3">
    <w:name w:val="heading 3"/>
    <w:basedOn w:val="a"/>
    <w:next w:val="a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5">
    <w:name w:val="heading 5"/>
    <w:basedOn w:val="a"/>
    <w:next w:val="a"/>
    <w:link w:val="50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50">
    <w:name w:val="見出し 5 (文字)"/>
    <w:link w:val="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a4">
    <w:name w:val="吹き出し (文字)"/>
    <w:link w:val="a3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a5">
    <w:name w:val="Strong"/>
    <w:uiPriority w:val="22"/>
    <w:qFormat/>
    <w:rsid w:val="00743C46"/>
    <w:rPr>
      <w:b/>
      <w:bCs/>
    </w:rPr>
  </w:style>
  <w:style w:type="character" w:styleId="a6">
    <w:name w:val="Hyperlink"/>
    <w:uiPriority w:val="99"/>
    <w:unhideWhenUsed/>
    <w:rsid w:val="00F90F73"/>
    <w:rPr>
      <w:color w:val="0563C1"/>
      <w:u w:val="single"/>
    </w:rPr>
  </w:style>
  <w:style w:type="character" w:styleId="a7">
    <w:name w:val="Unresolved Mention"/>
    <w:uiPriority w:val="99"/>
    <w:semiHidden/>
    <w:unhideWhenUsed/>
    <w:rsid w:val="00F90F73"/>
    <w:rPr>
      <w:color w:val="605E5C"/>
      <w:shd w:val="clear" w:color="auto" w:fill="E1DFDD"/>
    </w:rPr>
  </w:style>
  <w:style w:type="character" w:styleId="a8">
    <w:name w:val="annotation reference"/>
    <w:uiPriority w:val="99"/>
    <w:semiHidden/>
    <w:unhideWhenUsed/>
    <w:rsid w:val="00DF2FF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F2FFA"/>
  </w:style>
  <w:style w:type="character" w:customStyle="1" w:styleId="aa">
    <w:name w:val="コメント文字列 (文字)"/>
    <w:link w:val="a9"/>
    <w:uiPriority w:val="99"/>
    <w:semiHidden/>
    <w:rsid w:val="00DF2FFA"/>
    <w:rPr>
      <w:sz w:val="24"/>
      <w:szCs w:val="24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F2FF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DF2FFA"/>
    <w:rPr>
      <w:b/>
      <w:bCs/>
      <w:sz w:val="24"/>
      <w:szCs w:val="24"/>
      <w:lang w:eastAsia="en-US"/>
    </w:rPr>
  </w:style>
  <w:style w:type="paragraph" w:styleId="ad">
    <w:name w:val="Revision"/>
    <w:hidden/>
    <w:uiPriority w:val="99"/>
    <w:semiHidden/>
    <w:rsid w:val="00DF2FF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0710B7-8A32-4B22-BA04-55FF9343FD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9B453-C66C-4EB3-931C-5BBA9ADE1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Submission Format for ConnectED 2007</vt:lpstr>
      <vt:lpstr>Submission Format for ConnectED 2007</vt:lpstr>
    </vt:vector>
  </TitlesOfParts>
  <Company>clems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dc:description/>
  <cp:lastModifiedBy>北本　夏子</cp:lastModifiedBy>
  <cp:revision>16</cp:revision>
  <cp:lastPrinted>2013-06-13T06:15:00Z</cp:lastPrinted>
  <dcterms:created xsi:type="dcterms:W3CDTF">2024-02-22T05:12:00Z</dcterms:created>
  <dcterms:modified xsi:type="dcterms:W3CDTF">2024-05-16T01:33:00Z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</Properties>
</file>